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8" w:rsidRPr="009935DF" w:rsidRDefault="00946207" w:rsidP="00B30725">
      <w:pPr>
        <w:spacing w:after="0" w:line="240" w:lineRule="auto"/>
        <w:ind w:right="-49"/>
        <w:jc w:val="center"/>
        <w:rPr>
          <w:rFonts w:ascii="Century Gothic" w:eastAsia="Century Gothic" w:hAnsi="Century Gothic" w:cs="Century Gothic"/>
          <w:sz w:val="24"/>
          <w:szCs w:val="24"/>
          <w:lang w:val="es-AR"/>
        </w:rPr>
      </w:pPr>
      <w:r>
        <w:rPr>
          <w:sz w:val="24"/>
          <w:szCs w:val="24"/>
        </w:rPr>
        <w:pict>
          <v:group id="_x0000_s1026" style="position:absolute;left:0;text-align:left;margin-left:25.7pt;margin-top:11.45pt;width:487.6pt;height:62.45pt;z-index:-251656192;mso-position-horizontal-relative:page;mso-position-vertical-relative:page" coordorigin="514,229" coordsize="9752,1249">
            <v:group id="_x0000_s1030" style="position:absolute;left:1673;top:1290;width:8562;height:2" coordorigin="1673,1290" coordsize="8562,2">
              <v:shape id="_x0000_s1031" style="position:absolute;left:1673;top:1290;width:8562;height:2" coordorigin="1673,1290" coordsize="8562,0" path="m1673,1290r8562,e" filled="f" strokecolor="#133d69" strokeweight="3.1pt">
                <v:path arrowok="t"/>
              </v:shape>
            </v:group>
            <v:group id="_x0000_s1027" style="position:absolute;left:1673;top:1238;width:8562;height:2" coordorigin="1673,1238" coordsize="8562,2">
              <v:shape id="_x0000_s1029" style="position:absolute;left:1673;top:1238;width:8562;height:2" coordorigin="1673,1238" coordsize="8562,0" path="m1673,1238r8562,e" filled="f" strokecolor="#133d69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514;top:229;width:1128;height:1249">
                <v:imagedata r:id="rId8" o:title=""/>
              </v:shape>
            </v:group>
            <w10:wrap anchorx="page" anchory="page"/>
          </v:group>
        </w:pict>
      </w:r>
      <w:r w:rsidR="008C3F37" w:rsidRPr="009935DF">
        <w:rPr>
          <w:rFonts w:ascii="Century Gothic" w:eastAsia="Century Gothic" w:hAnsi="Century Gothic" w:cs="Century Gothic"/>
          <w:sz w:val="24"/>
          <w:szCs w:val="24"/>
          <w:lang w:val="es-AR"/>
        </w:rPr>
        <w:t>Escue</w:t>
      </w:r>
      <w:r w:rsidR="008C3F37" w:rsidRPr="009935DF">
        <w:rPr>
          <w:rFonts w:ascii="Century Gothic" w:eastAsia="Century Gothic" w:hAnsi="Century Gothic" w:cs="Century Gothic"/>
          <w:spacing w:val="2"/>
          <w:sz w:val="24"/>
          <w:szCs w:val="24"/>
          <w:lang w:val="es-AR"/>
        </w:rPr>
        <w:t>l</w:t>
      </w:r>
      <w:r w:rsidR="008C3F37" w:rsidRPr="009935DF">
        <w:rPr>
          <w:rFonts w:ascii="Century Gothic" w:eastAsia="Century Gothic" w:hAnsi="Century Gothic" w:cs="Century Gothic"/>
          <w:sz w:val="24"/>
          <w:szCs w:val="24"/>
          <w:lang w:val="es-AR"/>
        </w:rPr>
        <w:t>a</w:t>
      </w:r>
      <w:r w:rsidR="008C3F37" w:rsidRPr="009935DF">
        <w:rPr>
          <w:rFonts w:ascii="Century Gothic" w:eastAsia="Century Gothic" w:hAnsi="Century Gothic" w:cs="Century Gothic"/>
          <w:spacing w:val="-12"/>
          <w:sz w:val="24"/>
          <w:szCs w:val="24"/>
          <w:lang w:val="es-AR"/>
        </w:rPr>
        <w:t xml:space="preserve"> </w:t>
      </w:r>
      <w:r w:rsidR="008C3F37" w:rsidRPr="009935DF">
        <w:rPr>
          <w:rFonts w:ascii="Century Gothic" w:eastAsia="Century Gothic" w:hAnsi="Century Gothic" w:cs="Century Gothic"/>
          <w:sz w:val="24"/>
          <w:szCs w:val="24"/>
          <w:lang w:val="es-AR"/>
        </w:rPr>
        <w:t>Normal</w:t>
      </w:r>
      <w:r w:rsidR="008C3F37" w:rsidRPr="009935DF">
        <w:rPr>
          <w:rFonts w:ascii="Century Gothic" w:eastAsia="Century Gothic" w:hAnsi="Century Gothic" w:cs="Century Gothic"/>
          <w:spacing w:val="-8"/>
          <w:sz w:val="24"/>
          <w:szCs w:val="24"/>
          <w:lang w:val="es-AR"/>
        </w:rPr>
        <w:t xml:space="preserve"> </w:t>
      </w:r>
      <w:r w:rsidR="008C3F37" w:rsidRPr="009935DF">
        <w:rPr>
          <w:rFonts w:ascii="Century Gothic" w:eastAsia="Century Gothic" w:hAnsi="Century Gothic" w:cs="Century Gothic"/>
          <w:sz w:val="24"/>
          <w:szCs w:val="24"/>
          <w:lang w:val="es-AR"/>
        </w:rPr>
        <w:t>Superior</w:t>
      </w:r>
      <w:r w:rsidR="008C3F37" w:rsidRPr="009935DF">
        <w:rPr>
          <w:rFonts w:ascii="Century Gothic" w:eastAsia="Century Gothic" w:hAnsi="Century Gothic" w:cs="Century Gothic"/>
          <w:spacing w:val="-9"/>
          <w:sz w:val="24"/>
          <w:szCs w:val="24"/>
          <w:lang w:val="es-AR"/>
        </w:rPr>
        <w:t xml:space="preserve"> </w:t>
      </w:r>
      <w:r w:rsidR="008C3F37" w:rsidRPr="009935DF">
        <w:rPr>
          <w:rFonts w:ascii="Century Gothic" w:eastAsia="Century Gothic" w:hAnsi="Century Gothic" w:cs="Century Gothic"/>
          <w:spacing w:val="-1"/>
          <w:w w:val="99"/>
          <w:sz w:val="24"/>
          <w:szCs w:val="24"/>
          <w:lang w:val="es-AR"/>
        </w:rPr>
        <w:t>N</w:t>
      </w:r>
      <w:r w:rsidR="008C3F37" w:rsidRPr="009935DF">
        <w:rPr>
          <w:rFonts w:ascii="Century Gothic" w:eastAsia="Century Gothic" w:hAnsi="Century Gothic" w:cs="Century Gothic"/>
          <w:w w:val="99"/>
          <w:sz w:val="24"/>
          <w:szCs w:val="24"/>
          <w:lang w:val="es-AR"/>
        </w:rPr>
        <w:t>°4</w:t>
      </w:r>
    </w:p>
    <w:p w:rsidR="00686848" w:rsidRPr="009935DF" w:rsidRDefault="008C3F37" w:rsidP="00B30725">
      <w:pPr>
        <w:spacing w:after="0" w:line="240" w:lineRule="auto"/>
        <w:ind w:right="-49"/>
        <w:jc w:val="center"/>
        <w:rPr>
          <w:rFonts w:ascii="Century Gothic" w:eastAsia="Century Gothic" w:hAnsi="Century Gothic" w:cs="Century Gothic"/>
          <w:sz w:val="24"/>
          <w:szCs w:val="24"/>
          <w:lang w:val="es-AR"/>
        </w:rPr>
      </w:pPr>
      <w:r w:rsidRPr="009935DF">
        <w:rPr>
          <w:rFonts w:ascii="Century Gothic" w:eastAsia="Century Gothic" w:hAnsi="Century Gothic" w:cs="Century Gothic"/>
          <w:position w:val="-2"/>
          <w:sz w:val="24"/>
          <w:szCs w:val="24"/>
          <w:lang w:val="es-AR"/>
        </w:rPr>
        <w:t>Estan</w:t>
      </w:r>
      <w:r w:rsidRPr="009935DF">
        <w:rPr>
          <w:rFonts w:ascii="Century Gothic" w:eastAsia="Century Gothic" w:hAnsi="Century Gothic" w:cs="Century Gothic"/>
          <w:spacing w:val="1"/>
          <w:position w:val="-2"/>
          <w:sz w:val="24"/>
          <w:szCs w:val="24"/>
          <w:lang w:val="es-AR"/>
        </w:rPr>
        <w:t>i</w:t>
      </w:r>
      <w:r w:rsidRPr="009935DF">
        <w:rPr>
          <w:rFonts w:ascii="Century Gothic" w:eastAsia="Century Gothic" w:hAnsi="Century Gothic" w:cs="Century Gothic"/>
          <w:position w:val="-2"/>
          <w:sz w:val="24"/>
          <w:szCs w:val="24"/>
          <w:lang w:val="es-AR"/>
        </w:rPr>
        <w:t>s</w:t>
      </w:r>
      <w:r w:rsidRPr="009935DF">
        <w:rPr>
          <w:rFonts w:ascii="Century Gothic" w:eastAsia="Century Gothic" w:hAnsi="Century Gothic" w:cs="Century Gothic"/>
          <w:spacing w:val="4"/>
          <w:position w:val="-2"/>
          <w:sz w:val="24"/>
          <w:szCs w:val="24"/>
          <w:lang w:val="es-AR"/>
        </w:rPr>
        <w:t>l</w:t>
      </w:r>
      <w:r w:rsidRPr="009935DF">
        <w:rPr>
          <w:rFonts w:ascii="Century Gothic" w:eastAsia="Century Gothic" w:hAnsi="Century Gothic" w:cs="Century Gothic"/>
          <w:position w:val="-2"/>
          <w:sz w:val="24"/>
          <w:szCs w:val="24"/>
          <w:lang w:val="es-AR"/>
        </w:rPr>
        <w:t>ao</w:t>
      </w:r>
      <w:r w:rsidRPr="009935DF">
        <w:rPr>
          <w:rFonts w:ascii="Century Gothic" w:eastAsia="Century Gothic" w:hAnsi="Century Gothic" w:cs="Century Gothic"/>
          <w:spacing w:val="-15"/>
          <w:position w:val="-2"/>
          <w:sz w:val="24"/>
          <w:szCs w:val="24"/>
          <w:lang w:val="es-AR"/>
        </w:rPr>
        <w:t xml:space="preserve"> </w:t>
      </w:r>
      <w:r w:rsidRPr="009935DF">
        <w:rPr>
          <w:rFonts w:ascii="Century Gothic" w:eastAsia="Century Gothic" w:hAnsi="Century Gothic" w:cs="Century Gothic"/>
          <w:position w:val="-2"/>
          <w:sz w:val="24"/>
          <w:szCs w:val="24"/>
          <w:lang w:val="es-AR"/>
        </w:rPr>
        <w:t>S.</w:t>
      </w:r>
      <w:r w:rsidRPr="009935DF">
        <w:rPr>
          <w:rFonts w:ascii="Century Gothic" w:eastAsia="Century Gothic" w:hAnsi="Century Gothic" w:cs="Century Gothic"/>
          <w:spacing w:val="-4"/>
          <w:position w:val="-2"/>
          <w:sz w:val="24"/>
          <w:szCs w:val="24"/>
          <w:lang w:val="es-AR"/>
        </w:rPr>
        <w:t xml:space="preserve"> </w:t>
      </w:r>
      <w:proofErr w:type="spellStart"/>
      <w:r w:rsidRPr="009935DF">
        <w:rPr>
          <w:rFonts w:ascii="Century Gothic" w:eastAsia="Century Gothic" w:hAnsi="Century Gothic" w:cs="Century Gothic"/>
          <w:w w:val="99"/>
          <w:position w:val="-2"/>
          <w:sz w:val="24"/>
          <w:szCs w:val="24"/>
          <w:lang w:val="es-AR"/>
        </w:rPr>
        <w:t>Z</w:t>
      </w:r>
      <w:r w:rsidRPr="009935DF">
        <w:rPr>
          <w:rFonts w:ascii="Century Gothic" w:eastAsia="Century Gothic" w:hAnsi="Century Gothic" w:cs="Century Gothic"/>
          <w:spacing w:val="2"/>
          <w:w w:val="99"/>
          <w:position w:val="-2"/>
          <w:sz w:val="24"/>
          <w:szCs w:val="24"/>
          <w:lang w:val="es-AR"/>
        </w:rPr>
        <w:t>e</w:t>
      </w:r>
      <w:r w:rsidRPr="009935DF">
        <w:rPr>
          <w:rFonts w:ascii="Century Gothic" w:eastAsia="Century Gothic" w:hAnsi="Century Gothic" w:cs="Century Gothic"/>
          <w:w w:val="99"/>
          <w:position w:val="-2"/>
          <w:sz w:val="24"/>
          <w:szCs w:val="24"/>
          <w:lang w:val="es-AR"/>
        </w:rPr>
        <w:t>b</w:t>
      </w:r>
      <w:r w:rsidRPr="009935DF">
        <w:rPr>
          <w:rFonts w:ascii="Century Gothic" w:eastAsia="Century Gothic" w:hAnsi="Century Gothic" w:cs="Century Gothic"/>
          <w:spacing w:val="1"/>
          <w:w w:val="99"/>
          <w:position w:val="-2"/>
          <w:sz w:val="24"/>
          <w:szCs w:val="24"/>
          <w:lang w:val="es-AR"/>
        </w:rPr>
        <w:t>al</w:t>
      </w:r>
      <w:r w:rsidRPr="009935DF">
        <w:rPr>
          <w:rFonts w:ascii="Century Gothic" w:eastAsia="Century Gothic" w:hAnsi="Century Gothic" w:cs="Century Gothic"/>
          <w:spacing w:val="3"/>
          <w:w w:val="99"/>
          <w:position w:val="-2"/>
          <w:sz w:val="24"/>
          <w:szCs w:val="24"/>
          <w:lang w:val="es-AR"/>
        </w:rPr>
        <w:t>l</w:t>
      </w:r>
      <w:r w:rsidRPr="009935DF">
        <w:rPr>
          <w:rFonts w:ascii="Century Gothic" w:eastAsia="Century Gothic" w:hAnsi="Century Gothic" w:cs="Century Gothic"/>
          <w:w w:val="99"/>
          <w:position w:val="-2"/>
          <w:sz w:val="24"/>
          <w:szCs w:val="24"/>
          <w:lang w:val="es-AR"/>
        </w:rPr>
        <w:t>os</w:t>
      </w:r>
      <w:proofErr w:type="spellEnd"/>
    </w:p>
    <w:p w:rsidR="00686848" w:rsidRPr="003377A0" w:rsidRDefault="00686848" w:rsidP="00B30725">
      <w:pPr>
        <w:spacing w:after="0" w:line="240" w:lineRule="auto"/>
        <w:ind w:right="-49"/>
        <w:rPr>
          <w:sz w:val="16"/>
          <w:szCs w:val="16"/>
          <w:lang w:val="es-AR"/>
        </w:rPr>
      </w:pPr>
    </w:p>
    <w:p w:rsidR="00686848" w:rsidRPr="003377A0" w:rsidRDefault="00686848" w:rsidP="00B30725">
      <w:pPr>
        <w:spacing w:after="0" w:line="240" w:lineRule="auto"/>
        <w:ind w:right="-49"/>
        <w:rPr>
          <w:sz w:val="20"/>
          <w:szCs w:val="20"/>
          <w:lang w:val="es-AR"/>
        </w:rPr>
      </w:pPr>
    </w:p>
    <w:p w:rsidR="009935DF" w:rsidRPr="009935DF" w:rsidRDefault="008C3F37" w:rsidP="00DD3520">
      <w:pPr>
        <w:spacing w:after="0" w:line="360" w:lineRule="auto"/>
        <w:ind w:right="-51"/>
        <w:contextualSpacing/>
        <w:jc w:val="center"/>
        <w:rPr>
          <w:rFonts w:ascii="Arial" w:eastAsia="Arial" w:hAnsi="Arial" w:cs="Arial"/>
          <w:lang w:val="es-AR"/>
        </w:rPr>
      </w:pPr>
      <w:r w:rsidRPr="009935DF">
        <w:rPr>
          <w:rFonts w:ascii="Arial" w:eastAsia="Arial" w:hAnsi="Arial" w:cs="Arial"/>
          <w:spacing w:val="-1"/>
          <w:lang w:val="es-AR"/>
        </w:rPr>
        <w:t>H</w:t>
      </w:r>
      <w:r w:rsidRPr="009935DF">
        <w:rPr>
          <w:rFonts w:ascii="Arial" w:eastAsia="Arial" w:hAnsi="Arial" w:cs="Arial"/>
          <w:spacing w:val="1"/>
          <w:lang w:val="es-AR"/>
        </w:rPr>
        <w:t>I</w:t>
      </w:r>
      <w:r w:rsidRPr="009935DF">
        <w:rPr>
          <w:rFonts w:ascii="Arial" w:eastAsia="Arial" w:hAnsi="Arial" w:cs="Arial"/>
          <w:lang w:val="es-AR"/>
        </w:rPr>
        <w:t>S</w:t>
      </w:r>
      <w:r w:rsidRPr="009935DF">
        <w:rPr>
          <w:rFonts w:ascii="Arial" w:eastAsia="Arial" w:hAnsi="Arial" w:cs="Arial"/>
          <w:spacing w:val="-1"/>
          <w:lang w:val="es-AR"/>
        </w:rPr>
        <w:t>T</w:t>
      </w:r>
      <w:r w:rsidRPr="009935DF">
        <w:rPr>
          <w:rFonts w:ascii="Arial" w:eastAsia="Arial" w:hAnsi="Arial" w:cs="Arial"/>
          <w:lang w:val="es-AR"/>
        </w:rPr>
        <w:t>O</w:t>
      </w:r>
      <w:r w:rsidRPr="009935DF">
        <w:rPr>
          <w:rFonts w:ascii="Arial" w:eastAsia="Arial" w:hAnsi="Arial" w:cs="Arial"/>
          <w:spacing w:val="-1"/>
          <w:lang w:val="es-AR"/>
        </w:rPr>
        <w:t>R</w:t>
      </w:r>
      <w:r w:rsidRPr="009935DF">
        <w:rPr>
          <w:rFonts w:ascii="Arial" w:eastAsia="Arial" w:hAnsi="Arial" w:cs="Arial"/>
          <w:spacing w:val="1"/>
          <w:lang w:val="es-AR"/>
        </w:rPr>
        <w:t>I</w:t>
      </w:r>
      <w:r w:rsidR="009935DF" w:rsidRPr="009935DF">
        <w:rPr>
          <w:rFonts w:ascii="Arial" w:eastAsia="Arial" w:hAnsi="Arial" w:cs="Arial"/>
          <w:lang w:val="es-AR"/>
        </w:rPr>
        <w:t>A ORIENTADA (Bachillerato</w:t>
      </w:r>
      <w:r w:rsidR="00DD3520">
        <w:rPr>
          <w:rFonts w:ascii="Arial" w:eastAsia="Arial" w:hAnsi="Arial" w:cs="Arial"/>
          <w:lang w:val="es-AR"/>
        </w:rPr>
        <w:t xml:space="preserve"> en</w:t>
      </w:r>
      <w:r w:rsidR="009935DF" w:rsidRPr="009935DF">
        <w:rPr>
          <w:rFonts w:ascii="Arial" w:eastAsia="Arial" w:hAnsi="Arial" w:cs="Arial"/>
          <w:lang w:val="es-AR"/>
        </w:rPr>
        <w:t xml:space="preserve"> </w:t>
      </w:r>
      <w:r w:rsidR="00772A57">
        <w:rPr>
          <w:rFonts w:ascii="Arial" w:eastAsia="Arial" w:hAnsi="Arial" w:cs="Arial"/>
          <w:lang w:val="es-AR"/>
        </w:rPr>
        <w:t>Ciencias Naturales</w:t>
      </w:r>
      <w:r w:rsidR="009935DF" w:rsidRPr="009935DF">
        <w:rPr>
          <w:rFonts w:ascii="Arial" w:eastAsia="Arial" w:hAnsi="Arial" w:cs="Arial"/>
          <w:lang w:val="es-AR"/>
        </w:rPr>
        <w:t>)</w:t>
      </w:r>
    </w:p>
    <w:p w:rsidR="00686848" w:rsidRPr="009935DF" w:rsidRDefault="006B31C8" w:rsidP="00DD3520">
      <w:pPr>
        <w:spacing w:after="0" w:line="360" w:lineRule="auto"/>
        <w:ind w:right="-51"/>
        <w:contextualSpacing/>
        <w:jc w:val="center"/>
        <w:rPr>
          <w:lang w:val="es-AR"/>
        </w:rPr>
      </w:pPr>
      <w:r>
        <w:rPr>
          <w:rFonts w:ascii="Arial" w:eastAsia="Arial" w:hAnsi="Arial" w:cs="Arial"/>
          <w:lang w:val="es-AR"/>
        </w:rPr>
        <w:t xml:space="preserve">5° 2° y </w:t>
      </w:r>
      <w:r w:rsidR="009935DF" w:rsidRPr="009935DF">
        <w:rPr>
          <w:rFonts w:ascii="Arial" w:eastAsia="Arial" w:hAnsi="Arial" w:cs="Arial"/>
          <w:lang w:val="es-AR"/>
        </w:rPr>
        <w:t>5</w:t>
      </w:r>
      <w:r w:rsidR="008C3F37" w:rsidRPr="009935DF">
        <w:rPr>
          <w:rFonts w:ascii="Arial" w:eastAsia="Arial" w:hAnsi="Arial" w:cs="Arial"/>
          <w:lang w:val="es-AR"/>
        </w:rPr>
        <w:t>°</w:t>
      </w:r>
      <w:r w:rsidR="008C3F37" w:rsidRPr="009935DF">
        <w:rPr>
          <w:rFonts w:ascii="Arial" w:eastAsia="Arial" w:hAnsi="Arial" w:cs="Arial"/>
          <w:spacing w:val="-1"/>
          <w:lang w:val="es-AR"/>
        </w:rPr>
        <w:t xml:space="preserve"> </w:t>
      </w:r>
      <w:r w:rsidR="00772A57">
        <w:rPr>
          <w:rFonts w:ascii="Arial" w:eastAsia="Arial" w:hAnsi="Arial" w:cs="Arial"/>
          <w:lang w:val="es-AR"/>
        </w:rPr>
        <w:t>6</w:t>
      </w:r>
      <w:r w:rsidR="00A30264" w:rsidRPr="009935DF">
        <w:rPr>
          <w:rFonts w:ascii="Arial" w:eastAsia="Arial" w:hAnsi="Arial" w:cs="Arial"/>
          <w:lang w:val="es-AR"/>
        </w:rPr>
        <w:t>°</w:t>
      </w:r>
    </w:p>
    <w:p w:rsidR="00686848" w:rsidRPr="009935DF" w:rsidRDefault="00A30264" w:rsidP="00DD3520">
      <w:pPr>
        <w:spacing w:after="0" w:line="360" w:lineRule="auto"/>
        <w:ind w:right="-51"/>
        <w:contextualSpacing/>
        <w:jc w:val="center"/>
        <w:rPr>
          <w:rFonts w:ascii="Arial" w:eastAsia="Arial" w:hAnsi="Arial" w:cs="Arial"/>
          <w:b/>
          <w:bCs/>
          <w:position w:val="-1"/>
          <w:lang w:val="es-AR"/>
        </w:rPr>
      </w:pPr>
      <w:r w:rsidRPr="009935DF">
        <w:rPr>
          <w:rFonts w:ascii="Arial" w:eastAsia="Arial" w:hAnsi="Arial" w:cs="Arial"/>
          <w:spacing w:val="-1"/>
          <w:position w:val="-1"/>
          <w:lang w:val="es-AR"/>
        </w:rPr>
        <w:t>CICLO</w:t>
      </w:r>
      <w:r w:rsidR="008C3F37" w:rsidRPr="009935DF">
        <w:rPr>
          <w:rFonts w:ascii="Arial" w:eastAsia="Arial" w:hAnsi="Arial" w:cs="Arial"/>
          <w:spacing w:val="2"/>
          <w:position w:val="-1"/>
          <w:lang w:val="es-AR"/>
        </w:rPr>
        <w:t xml:space="preserve"> </w:t>
      </w:r>
      <w:r w:rsidR="008C3F37" w:rsidRPr="009935DF">
        <w:rPr>
          <w:rFonts w:ascii="Arial" w:eastAsia="Arial" w:hAnsi="Arial" w:cs="Arial"/>
          <w:position w:val="-1"/>
          <w:lang w:val="es-AR"/>
        </w:rPr>
        <w:t>L</w:t>
      </w:r>
      <w:r w:rsidR="008C3F37" w:rsidRPr="009935DF">
        <w:rPr>
          <w:rFonts w:ascii="Arial" w:eastAsia="Arial" w:hAnsi="Arial" w:cs="Arial"/>
          <w:spacing w:val="-1"/>
          <w:position w:val="-1"/>
          <w:lang w:val="es-AR"/>
        </w:rPr>
        <w:t>E</w:t>
      </w:r>
      <w:r w:rsidR="008C3F37" w:rsidRPr="009935DF">
        <w:rPr>
          <w:rFonts w:ascii="Arial" w:eastAsia="Arial" w:hAnsi="Arial" w:cs="Arial"/>
          <w:spacing w:val="-3"/>
          <w:position w:val="-1"/>
          <w:lang w:val="es-AR"/>
        </w:rPr>
        <w:t>C</w:t>
      </w:r>
      <w:r w:rsidR="008C3F37" w:rsidRPr="009935DF">
        <w:rPr>
          <w:rFonts w:ascii="Arial" w:eastAsia="Arial" w:hAnsi="Arial" w:cs="Arial"/>
          <w:spacing w:val="2"/>
          <w:position w:val="-1"/>
          <w:lang w:val="es-AR"/>
        </w:rPr>
        <w:t>T</w:t>
      </w:r>
      <w:r w:rsidR="008C3F37" w:rsidRPr="009935DF">
        <w:rPr>
          <w:rFonts w:ascii="Arial" w:eastAsia="Arial" w:hAnsi="Arial" w:cs="Arial"/>
          <w:spacing w:val="1"/>
          <w:position w:val="-1"/>
          <w:lang w:val="es-AR"/>
        </w:rPr>
        <w:t>I</w:t>
      </w:r>
      <w:r w:rsidR="008C3F37" w:rsidRPr="009935DF">
        <w:rPr>
          <w:rFonts w:ascii="Arial" w:eastAsia="Arial" w:hAnsi="Arial" w:cs="Arial"/>
          <w:spacing w:val="-3"/>
          <w:position w:val="-1"/>
          <w:lang w:val="es-AR"/>
        </w:rPr>
        <w:t>V</w:t>
      </w:r>
      <w:r w:rsidR="008C3F37" w:rsidRPr="009935DF">
        <w:rPr>
          <w:rFonts w:ascii="Arial" w:eastAsia="Arial" w:hAnsi="Arial" w:cs="Arial"/>
          <w:position w:val="-1"/>
          <w:lang w:val="es-AR"/>
        </w:rPr>
        <w:t>O</w:t>
      </w:r>
      <w:r w:rsidR="008C3F37" w:rsidRPr="009935DF">
        <w:rPr>
          <w:rFonts w:ascii="Arial" w:eastAsia="Arial" w:hAnsi="Arial" w:cs="Arial"/>
          <w:spacing w:val="3"/>
          <w:position w:val="-1"/>
          <w:lang w:val="es-AR"/>
        </w:rPr>
        <w:t xml:space="preserve"> </w:t>
      </w:r>
      <w:r w:rsidR="003377A0" w:rsidRPr="009935DF">
        <w:rPr>
          <w:rFonts w:ascii="Arial" w:eastAsia="Arial" w:hAnsi="Arial" w:cs="Arial"/>
          <w:b/>
          <w:bCs/>
          <w:position w:val="-1"/>
          <w:lang w:val="es-AR"/>
        </w:rPr>
        <w:t>2019</w:t>
      </w:r>
    </w:p>
    <w:p w:rsidR="00A30264" w:rsidRPr="009935DF" w:rsidRDefault="00A30264" w:rsidP="00DD3520">
      <w:pPr>
        <w:spacing w:after="0" w:line="360" w:lineRule="auto"/>
        <w:ind w:right="-51"/>
        <w:contextualSpacing/>
        <w:jc w:val="center"/>
        <w:rPr>
          <w:rFonts w:ascii="Arial" w:eastAsia="Arial" w:hAnsi="Arial" w:cs="Arial"/>
          <w:lang w:val="es-AR"/>
        </w:rPr>
      </w:pPr>
      <w:r w:rsidRPr="009935DF">
        <w:rPr>
          <w:rFonts w:ascii="Arial" w:eastAsia="Arial" w:hAnsi="Arial" w:cs="Arial"/>
          <w:b/>
          <w:bCs/>
          <w:position w:val="-1"/>
          <w:lang w:val="es-AR"/>
        </w:rPr>
        <w:t>Profesora</w:t>
      </w:r>
      <w:r w:rsidR="006B31C8">
        <w:rPr>
          <w:rFonts w:ascii="Arial" w:eastAsia="Arial" w:hAnsi="Arial" w:cs="Arial"/>
          <w:b/>
          <w:bCs/>
          <w:position w:val="-1"/>
          <w:lang w:val="es-AR"/>
        </w:rPr>
        <w:t xml:space="preserve">s Valeria </w:t>
      </w:r>
      <w:proofErr w:type="spellStart"/>
      <w:r w:rsidR="006B31C8">
        <w:rPr>
          <w:rFonts w:ascii="Arial" w:eastAsia="Arial" w:hAnsi="Arial" w:cs="Arial"/>
          <w:b/>
          <w:bCs/>
          <w:position w:val="-1"/>
          <w:lang w:val="es-AR"/>
        </w:rPr>
        <w:t>Bendayán</w:t>
      </w:r>
      <w:proofErr w:type="spellEnd"/>
      <w:r w:rsidR="006B31C8">
        <w:rPr>
          <w:rFonts w:ascii="Arial" w:eastAsia="Arial" w:hAnsi="Arial" w:cs="Arial"/>
          <w:b/>
          <w:bCs/>
          <w:position w:val="-1"/>
          <w:lang w:val="es-AR"/>
        </w:rPr>
        <w:t xml:space="preserve"> y</w:t>
      </w:r>
      <w:r w:rsidRPr="009935DF">
        <w:rPr>
          <w:rFonts w:ascii="Arial" w:eastAsia="Arial" w:hAnsi="Arial" w:cs="Arial"/>
          <w:b/>
          <w:bCs/>
          <w:position w:val="-1"/>
          <w:lang w:val="es-AR"/>
        </w:rPr>
        <w:t xml:space="preserve"> Mariela Pica</w:t>
      </w:r>
    </w:p>
    <w:p w:rsidR="00686848" w:rsidRPr="003377A0" w:rsidRDefault="00686848" w:rsidP="00B30725">
      <w:pPr>
        <w:spacing w:after="0" w:line="240" w:lineRule="auto"/>
        <w:ind w:right="-49"/>
        <w:rPr>
          <w:sz w:val="19"/>
          <w:szCs w:val="19"/>
          <w:lang w:val="es-AR"/>
        </w:rPr>
      </w:pPr>
    </w:p>
    <w:p w:rsidR="00C74CD0" w:rsidRPr="00C74CD0" w:rsidRDefault="00C74CD0" w:rsidP="00C74CD0">
      <w:pPr>
        <w:widowControl/>
        <w:spacing w:line="240" w:lineRule="auto"/>
        <w:jc w:val="both"/>
        <w:rPr>
          <w:rFonts w:ascii="Arial" w:eastAsia="Century Gothic" w:hAnsi="Arial" w:cs="Arial"/>
          <w:color w:val="FF0000"/>
          <w:sz w:val="20"/>
          <w:szCs w:val="20"/>
          <w:lang w:val="es-AR"/>
        </w:rPr>
      </w:pPr>
      <w:r w:rsidRPr="00C74CD0">
        <w:rPr>
          <w:rFonts w:ascii="Arial" w:eastAsia="Century Gothic" w:hAnsi="Arial" w:cs="Arial"/>
          <w:b/>
          <w:sz w:val="20"/>
          <w:szCs w:val="20"/>
          <w:lang w:val="es-AR"/>
        </w:rPr>
        <w:t>FUNDAMENTACIÓN</w:t>
      </w:r>
      <w:r w:rsidRPr="00C74CD0">
        <w:rPr>
          <w:rFonts w:ascii="Arial" w:eastAsia="Century Gothic" w:hAnsi="Arial" w:cs="Arial"/>
          <w:color w:val="FF0000"/>
          <w:sz w:val="20"/>
          <w:szCs w:val="20"/>
          <w:lang w:val="es-AR"/>
        </w:rPr>
        <w:t xml:space="preserve"> </w:t>
      </w:r>
    </w:p>
    <w:p w:rsidR="00C74CD0" w:rsidRDefault="00C74CD0" w:rsidP="00C74CD0">
      <w:pPr>
        <w:widowControl/>
        <w:ind w:firstLine="720"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 xml:space="preserve">La 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>presente programa</w:t>
      </w:r>
      <w:r>
        <w:rPr>
          <w:rFonts w:ascii="Arial" w:eastAsia="Century Gothic" w:hAnsi="Arial" w:cs="Arial"/>
          <w:sz w:val="20"/>
          <w:szCs w:val="20"/>
          <w:lang w:val="es-AR"/>
        </w:rPr>
        <w:t>ción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>
        <w:rPr>
          <w:rFonts w:ascii="Arial" w:eastAsia="Century Gothic" w:hAnsi="Arial" w:cs="Arial"/>
          <w:sz w:val="20"/>
          <w:szCs w:val="20"/>
          <w:lang w:val="es-AR"/>
        </w:rPr>
        <w:t>es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 realizad</w:t>
      </w:r>
      <w:r>
        <w:rPr>
          <w:rFonts w:ascii="Arial" w:eastAsia="Century Gothic" w:hAnsi="Arial" w:cs="Arial"/>
          <w:sz w:val="20"/>
          <w:szCs w:val="20"/>
          <w:lang w:val="es-AR"/>
        </w:rPr>
        <w:t>a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 en base al diseño curricular de la NES (Nueva Escuela Secundaria) que corresponde a la </w:t>
      </w:r>
      <w:r>
        <w:rPr>
          <w:rFonts w:ascii="Arial" w:eastAsia="Century Gothic" w:hAnsi="Arial" w:cs="Arial"/>
          <w:sz w:val="20"/>
          <w:szCs w:val="20"/>
          <w:lang w:val="es-AR"/>
        </w:rPr>
        <w:t>formación específica del Bachillerato Orientado en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 w:rsidR="00772A57">
        <w:rPr>
          <w:rFonts w:ascii="Arial" w:eastAsia="Century Gothic" w:hAnsi="Arial" w:cs="Arial"/>
          <w:sz w:val="20"/>
          <w:szCs w:val="20"/>
          <w:lang w:val="es-AR"/>
        </w:rPr>
        <w:t>Ciencias Naturales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. </w:t>
      </w:r>
    </w:p>
    <w:p w:rsidR="00C74CD0" w:rsidRDefault="00C74CD0" w:rsidP="00C74CD0">
      <w:pPr>
        <w:widowControl/>
        <w:ind w:firstLine="720"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 xml:space="preserve">La materia Historia Orientada está centrada en la historia de las ideas en Argentina, tomando los escritos de figuras significativas que pensaron la Argentina a lo largo de casi 200 años, desde la Revolución de Mayo hasta finales del siglo XX. </w:t>
      </w:r>
    </w:p>
    <w:p w:rsidR="00C74CD0" w:rsidRDefault="00C74CD0" w:rsidP="00C74CD0">
      <w:pPr>
        <w:widowControl/>
        <w:ind w:firstLine="720"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>Desde a 1° a 4° año, los estudiantes se acercaron a la historia a través de un enfoque que les posibilitó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 la </w:t>
      </w:r>
      <w:proofErr w:type="gramStart"/>
      <w:r w:rsidRPr="00C74CD0">
        <w:rPr>
          <w:rFonts w:ascii="Arial" w:eastAsia="Century Gothic" w:hAnsi="Arial" w:cs="Arial"/>
          <w:sz w:val="20"/>
          <w:szCs w:val="20"/>
          <w:lang w:val="es-AR"/>
        </w:rPr>
        <w:t>adquisición</w:t>
      </w:r>
      <w:proofErr w:type="gramEnd"/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 de herramientas de análisis de la realidad social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 mediante 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>el estudio de los procesos histórico</w:t>
      </w:r>
      <w:r>
        <w:rPr>
          <w:rFonts w:ascii="Arial" w:eastAsia="Century Gothic" w:hAnsi="Arial" w:cs="Arial"/>
          <w:sz w:val="20"/>
          <w:szCs w:val="20"/>
          <w:lang w:val="es-AR"/>
        </w:rPr>
        <w:t>s en sus diferentes dimensiones. En este último año se espera que, siguiendo la lectura de escritos de políticos, científicos, intelectuales, estudiantes</w:t>
      </w:r>
      <w:r w:rsidR="00DB531F">
        <w:rPr>
          <w:rFonts w:ascii="Arial" w:eastAsia="Century Gothic" w:hAnsi="Arial" w:cs="Arial"/>
          <w:sz w:val="20"/>
          <w:szCs w:val="20"/>
          <w:lang w:val="es-AR"/>
        </w:rPr>
        <w:t xml:space="preserve">, trabajadores y otros sujetos colectivos que reflexionaron sobre los momentos de la historia que estaban viviendo, los estudiantes puedan conocer para cada época 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las relaciones de poder existentes en la sociedad y los conflictos sociales y políticos emergentes, las </w:t>
      </w:r>
      <w:r w:rsidR="00DB531F">
        <w:rPr>
          <w:rFonts w:ascii="Arial" w:eastAsia="Century Gothic" w:hAnsi="Arial" w:cs="Arial"/>
          <w:sz w:val="20"/>
          <w:szCs w:val="20"/>
          <w:lang w:val="es-AR"/>
        </w:rPr>
        <w:t xml:space="preserve">diferentes 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>conce</w:t>
      </w:r>
      <w:r w:rsidR="00DB531F">
        <w:rPr>
          <w:rFonts w:ascii="Arial" w:eastAsia="Century Gothic" w:hAnsi="Arial" w:cs="Arial"/>
          <w:sz w:val="20"/>
          <w:szCs w:val="20"/>
          <w:lang w:val="es-AR"/>
        </w:rPr>
        <w:t xml:space="preserve">pciones culturales y artísticas, los distintos proyectos de país que estaban en juego, las respuestas ante problemas nacionales de diversa índole (políticos, sociales, económicos, culturales, científicos, pedagógicos, etc.). </w:t>
      </w:r>
    </w:p>
    <w:p w:rsidR="00DB531F" w:rsidRDefault="00DB531F" w:rsidP="00C74CD0">
      <w:pPr>
        <w:widowControl/>
        <w:ind w:firstLine="720"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 xml:space="preserve">Dado que la materia se inscribe dentro del Bachillerato Orientado en </w:t>
      </w:r>
      <w:r w:rsidR="00772A57">
        <w:rPr>
          <w:rFonts w:ascii="Arial" w:eastAsia="Century Gothic" w:hAnsi="Arial" w:cs="Arial"/>
          <w:sz w:val="20"/>
          <w:szCs w:val="20"/>
          <w:lang w:val="es-AR"/>
        </w:rPr>
        <w:t>Ciencias Naturales</w:t>
      </w:r>
      <w:r>
        <w:rPr>
          <w:rFonts w:ascii="Arial" w:eastAsia="Century Gothic" w:hAnsi="Arial" w:cs="Arial"/>
          <w:sz w:val="20"/>
          <w:szCs w:val="20"/>
          <w:lang w:val="es-AR"/>
        </w:rPr>
        <w:t>, cada una de las unidades propuestas tendrá uno o más contenidos focalizados en la difusión y desarrollo de las ciencias en Argentina para cada período.</w:t>
      </w:r>
    </w:p>
    <w:p w:rsidR="00DB531F" w:rsidRDefault="00DB531F" w:rsidP="00DB531F">
      <w:pPr>
        <w:widowControl/>
        <w:ind w:firstLine="720"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 w:rsidRPr="00DB531F">
        <w:rPr>
          <w:rFonts w:ascii="Arial" w:eastAsia="Century Gothic" w:hAnsi="Arial" w:cs="Arial"/>
          <w:sz w:val="20"/>
          <w:szCs w:val="20"/>
          <w:lang w:val="es-AR"/>
        </w:rPr>
        <w:t>Tal como lo estable el Proyecto Escuela 2019, se trabajarán a lo largo del año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 w:rsidRPr="00DB531F">
        <w:rPr>
          <w:rFonts w:ascii="Arial" w:eastAsia="Century Gothic" w:hAnsi="Arial" w:cs="Arial"/>
          <w:sz w:val="20"/>
          <w:szCs w:val="20"/>
          <w:lang w:val="es-AR"/>
        </w:rPr>
        <w:t>contenidos referentes a la Educación Sexual Integral en particular aquellos que se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 w:rsidRPr="00DB531F">
        <w:rPr>
          <w:rFonts w:ascii="Arial" w:eastAsia="Century Gothic" w:hAnsi="Arial" w:cs="Arial"/>
          <w:sz w:val="20"/>
          <w:szCs w:val="20"/>
          <w:lang w:val="es-AR"/>
        </w:rPr>
        <w:t>relacionan con identidades y el rol de la mujer a lo largo de la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 w:rsidRPr="00DB531F">
        <w:rPr>
          <w:rFonts w:ascii="Arial" w:eastAsia="Century Gothic" w:hAnsi="Arial" w:cs="Arial"/>
          <w:sz w:val="20"/>
          <w:szCs w:val="20"/>
          <w:lang w:val="es-AR"/>
        </w:rPr>
        <w:t xml:space="preserve">historia. Asimismo, está presente la alfabetización </w:t>
      </w:r>
      <w:proofErr w:type="gramStart"/>
      <w:r w:rsidRPr="00DB531F">
        <w:rPr>
          <w:rFonts w:ascii="Arial" w:eastAsia="Century Gothic" w:hAnsi="Arial" w:cs="Arial"/>
          <w:sz w:val="20"/>
          <w:szCs w:val="20"/>
          <w:lang w:val="es-AR"/>
        </w:rPr>
        <w:t>científico-tecnológico</w:t>
      </w:r>
      <w:proofErr w:type="gramEnd"/>
      <w:r w:rsidRPr="00DB531F">
        <w:rPr>
          <w:rFonts w:ascii="Arial" w:eastAsia="Century Gothic" w:hAnsi="Arial" w:cs="Arial"/>
          <w:sz w:val="20"/>
          <w:szCs w:val="20"/>
          <w:lang w:val="es-AR"/>
        </w:rPr>
        <w:t xml:space="preserve"> dado que los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 w:rsidRPr="00DB531F">
        <w:rPr>
          <w:rFonts w:ascii="Arial" w:eastAsia="Century Gothic" w:hAnsi="Arial" w:cs="Arial"/>
          <w:sz w:val="20"/>
          <w:szCs w:val="20"/>
          <w:lang w:val="es-AR"/>
        </w:rPr>
        <w:t xml:space="preserve">estudiantes realizarán trabajos que involucren a las nuevas tecnologías. </w:t>
      </w:r>
    </w:p>
    <w:p w:rsidR="00DB531F" w:rsidRPr="00C74CD0" w:rsidRDefault="00DB531F" w:rsidP="00C74CD0">
      <w:pPr>
        <w:widowControl/>
        <w:ind w:firstLine="720"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</w:p>
    <w:p w:rsidR="00C74CD0" w:rsidRPr="00C74CD0" w:rsidRDefault="00C74CD0" w:rsidP="00C74CD0">
      <w:pPr>
        <w:widowControl/>
        <w:spacing w:line="240" w:lineRule="auto"/>
        <w:jc w:val="both"/>
        <w:rPr>
          <w:rFonts w:ascii="Arial" w:eastAsia="Century Gothic" w:hAnsi="Arial" w:cs="Arial"/>
          <w:sz w:val="20"/>
          <w:szCs w:val="20"/>
          <w:lang w:val="es-AR"/>
        </w:rPr>
      </w:pPr>
      <w:r w:rsidRPr="00C74CD0">
        <w:rPr>
          <w:rFonts w:ascii="Arial" w:eastAsia="Century Gothic" w:hAnsi="Arial" w:cs="Arial"/>
          <w:b/>
          <w:sz w:val="20"/>
          <w:szCs w:val="20"/>
          <w:lang w:val="es-AR"/>
        </w:rPr>
        <w:t>OBJETIVOS</w:t>
      </w:r>
    </w:p>
    <w:p w:rsidR="00C74CD0" w:rsidRPr="00C74CD0" w:rsidRDefault="00C74CD0" w:rsidP="0052194F">
      <w:pPr>
        <w:widowControl/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 w:rsidRPr="00C74CD0">
        <w:rPr>
          <w:rFonts w:ascii="Arial" w:eastAsia="Century Gothic" w:hAnsi="Arial" w:cs="Arial"/>
          <w:sz w:val="20"/>
          <w:szCs w:val="20"/>
          <w:lang w:val="es-AR"/>
        </w:rPr>
        <w:t>Al finalizar el ciclo lectivo, los alumnos estarán en condiciones de:</w:t>
      </w:r>
    </w:p>
    <w:p w:rsidR="00C74CD0" w:rsidRPr="00C74CD0" w:rsidRDefault="0052194F" w:rsidP="0052194F">
      <w:pPr>
        <w:widowControl/>
        <w:numPr>
          <w:ilvl w:val="0"/>
          <w:numId w:val="7"/>
        </w:numPr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 xml:space="preserve">Leer, analizar e interpretar las ideas que circularon en la Argentina a partir de una serie heterogénea de textos significativos de cada período histórico estudiado. </w:t>
      </w:r>
    </w:p>
    <w:p w:rsidR="00C74CD0" w:rsidRDefault="00C74CD0" w:rsidP="0052194F">
      <w:pPr>
        <w:widowControl/>
        <w:numPr>
          <w:ilvl w:val="0"/>
          <w:numId w:val="7"/>
        </w:numPr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 w:rsidRPr="00C74CD0">
        <w:rPr>
          <w:rFonts w:ascii="Arial" w:eastAsia="Century Gothic" w:hAnsi="Arial" w:cs="Arial"/>
          <w:sz w:val="20"/>
          <w:szCs w:val="20"/>
          <w:lang w:val="es-AR"/>
        </w:rPr>
        <w:t>Reconocer y analizar los principales fenómenos y tendencias sociales y</w:t>
      </w:r>
      <w:r w:rsidR="0052194F" w:rsidRPr="0052194F">
        <w:rPr>
          <w:rFonts w:ascii="Arial" w:eastAsia="Century Gothic" w:hAnsi="Arial" w:cs="Arial"/>
          <w:sz w:val="20"/>
          <w:szCs w:val="20"/>
          <w:lang w:val="es-AR"/>
        </w:rPr>
        <w:t xml:space="preserve"> </w:t>
      </w:r>
      <w:r w:rsidRPr="00C74CD0">
        <w:rPr>
          <w:rFonts w:ascii="Arial" w:eastAsia="Century Gothic" w:hAnsi="Arial" w:cs="Arial"/>
          <w:sz w:val="20"/>
          <w:szCs w:val="20"/>
          <w:lang w:val="es-AR"/>
        </w:rPr>
        <w:t xml:space="preserve">culturales presentes en </w:t>
      </w:r>
      <w:r w:rsidR="0052194F">
        <w:rPr>
          <w:rFonts w:ascii="Arial" w:eastAsia="Century Gothic" w:hAnsi="Arial" w:cs="Arial"/>
          <w:sz w:val="20"/>
          <w:szCs w:val="20"/>
          <w:lang w:val="es-AR"/>
        </w:rPr>
        <w:t>la Argentina a lo largo de la historia.</w:t>
      </w:r>
    </w:p>
    <w:p w:rsidR="0052194F" w:rsidRPr="00C74CD0" w:rsidRDefault="0052194F" w:rsidP="0052194F">
      <w:pPr>
        <w:widowControl/>
        <w:numPr>
          <w:ilvl w:val="0"/>
          <w:numId w:val="7"/>
        </w:numPr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>Relacionar los sucesos políticos, económicos, sociales y culturales con las corrientes de ideas, sus tensiones y consonancias que marcaron cada época.</w:t>
      </w:r>
    </w:p>
    <w:p w:rsidR="00C74CD0" w:rsidRPr="00C74CD0" w:rsidRDefault="00C74CD0" w:rsidP="0052194F">
      <w:pPr>
        <w:widowControl/>
        <w:numPr>
          <w:ilvl w:val="0"/>
          <w:numId w:val="7"/>
        </w:numPr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 w:rsidRPr="00C74CD0">
        <w:rPr>
          <w:rFonts w:ascii="Arial" w:eastAsia="Century Gothic" w:hAnsi="Arial" w:cs="Arial"/>
          <w:sz w:val="20"/>
          <w:szCs w:val="20"/>
          <w:lang w:val="es-AR"/>
        </w:rPr>
        <w:t>Formular preguntas, establecer hipótesis e interpretar información de diferentes fuentes.</w:t>
      </w:r>
    </w:p>
    <w:p w:rsidR="00C74CD0" w:rsidRDefault="00C74CD0" w:rsidP="0052194F">
      <w:pPr>
        <w:widowControl/>
        <w:numPr>
          <w:ilvl w:val="0"/>
          <w:numId w:val="7"/>
        </w:numPr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 w:rsidRPr="00C74CD0">
        <w:rPr>
          <w:rFonts w:ascii="Arial" w:eastAsia="Century Gothic" w:hAnsi="Arial" w:cs="Arial"/>
          <w:sz w:val="20"/>
          <w:szCs w:val="20"/>
          <w:lang w:val="es-AR"/>
        </w:rPr>
        <w:t>Reconocer la coexistencia de diversas perspectivas en el conocimiento histórico para analizar un mismo problema.</w:t>
      </w:r>
    </w:p>
    <w:p w:rsidR="0052194F" w:rsidRPr="00C74CD0" w:rsidRDefault="0052194F" w:rsidP="0052194F">
      <w:pPr>
        <w:widowControl/>
        <w:numPr>
          <w:ilvl w:val="0"/>
          <w:numId w:val="7"/>
        </w:numPr>
        <w:contextualSpacing/>
        <w:jc w:val="both"/>
        <w:rPr>
          <w:rFonts w:ascii="Arial" w:eastAsia="Century Gothic" w:hAnsi="Arial" w:cs="Arial"/>
          <w:sz w:val="20"/>
          <w:szCs w:val="20"/>
          <w:lang w:val="es-AR"/>
        </w:rPr>
      </w:pPr>
      <w:r>
        <w:rPr>
          <w:rFonts w:ascii="Arial" w:eastAsia="Century Gothic" w:hAnsi="Arial" w:cs="Arial"/>
          <w:sz w:val="20"/>
          <w:szCs w:val="20"/>
          <w:lang w:val="es-AR"/>
        </w:rPr>
        <w:t>Identificar qué rol cumplieron la difusión y el desarrollo de la</w:t>
      </w:r>
      <w:r w:rsidR="00772A57">
        <w:rPr>
          <w:rFonts w:ascii="Arial" w:eastAsia="Century Gothic" w:hAnsi="Arial" w:cs="Arial"/>
          <w:sz w:val="20"/>
          <w:szCs w:val="20"/>
          <w:lang w:val="es-AR"/>
        </w:rPr>
        <w:t>s</w:t>
      </w:r>
      <w:r>
        <w:rPr>
          <w:rFonts w:ascii="Arial" w:eastAsia="Century Gothic" w:hAnsi="Arial" w:cs="Arial"/>
          <w:sz w:val="20"/>
          <w:szCs w:val="20"/>
          <w:lang w:val="es-AR"/>
        </w:rPr>
        <w:t xml:space="preserve"> disciplinas científicas en diferentes momentos de la historia argentina. </w:t>
      </w:r>
    </w:p>
    <w:p w:rsidR="0052194F" w:rsidRDefault="0052194F" w:rsidP="0052194F">
      <w:pPr>
        <w:widowControl/>
        <w:jc w:val="both"/>
        <w:rPr>
          <w:rFonts w:ascii="Arial" w:eastAsia="Century Gothic" w:hAnsi="Arial" w:cs="Arial"/>
          <w:b/>
          <w:sz w:val="20"/>
          <w:szCs w:val="20"/>
          <w:lang w:val="es-AR"/>
        </w:rPr>
      </w:pPr>
    </w:p>
    <w:p w:rsidR="00C74CD0" w:rsidRPr="00C74CD0" w:rsidRDefault="0052194F" w:rsidP="00C74CD0">
      <w:pPr>
        <w:widowControl/>
        <w:spacing w:line="240" w:lineRule="auto"/>
        <w:jc w:val="both"/>
        <w:rPr>
          <w:rFonts w:ascii="Arial" w:eastAsia="Century Gothic" w:hAnsi="Arial" w:cs="Arial"/>
          <w:b/>
          <w:sz w:val="20"/>
          <w:szCs w:val="20"/>
          <w:lang w:val="es-AR"/>
        </w:rPr>
      </w:pPr>
      <w:r>
        <w:rPr>
          <w:rFonts w:ascii="Arial" w:eastAsia="Century Gothic" w:hAnsi="Arial" w:cs="Arial"/>
          <w:b/>
          <w:sz w:val="20"/>
          <w:szCs w:val="20"/>
          <w:lang w:val="es-AR"/>
        </w:rPr>
        <w:t>CONTENIDOS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772A57">
        <w:rPr>
          <w:rFonts w:ascii="Arial" w:eastAsia="Calibri" w:hAnsi="Arial" w:cs="Arial"/>
          <w:b/>
          <w:sz w:val="20"/>
          <w:szCs w:val="20"/>
          <w:u w:val="single"/>
          <w:lang w:val="es-AR"/>
        </w:rPr>
        <w:t>Unidad I: Ilustración y revolución (1776-1826)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La difusión de las ideas ilustradas en el Río de la Plata.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Los primeros periódicos.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pensamiento de Manuel Belgrano y de Mariano Moreno.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Tensiones ideológicas en los gobiernos revolucionarios. Laicismo-clericalismo, centralismo-federalismo.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Las ideas de Bernardino Rivadavia: la fundación de la Universidad de Buenos Aires y el Museo de Ciencias Naturales.</w:t>
      </w:r>
    </w:p>
    <w:p w:rsidR="00AB0F7B" w:rsidRPr="00AB0F7B" w:rsidRDefault="00AB0F7B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u w:val="single"/>
          <w:lang w:val="es-AR"/>
        </w:rPr>
        <w:t>Contenido ESI:</w:t>
      </w:r>
      <w:r>
        <w:rPr>
          <w:rFonts w:ascii="Arial" w:eastAsia="Calibri" w:hAnsi="Arial" w:cs="Arial"/>
          <w:sz w:val="20"/>
          <w:szCs w:val="20"/>
          <w:lang w:val="es-AR"/>
        </w:rPr>
        <w:t xml:space="preserve"> La educación de las mujeres según Manuel Belgrano</w:t>
      </w:r>
    </w:p>
    <w:p w:rsid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lang w:val="es-AR"/>
        </w:rPr>
      </w:pPr>
    </w:p>
    <w:p w:rsidR="009935DF" w:rsidRP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9935DF">
        <w:rPr>
          <w:rFonts w:ascii="Arial" w:eastAsia="Calibri" w:hAnsi="Arial" w:cs="Arial"/>
          <w:b/>
          <w:sz w:val="20"/>
          <w:szCs w:val="20"/>
          <w:u w:val="single"/>
          <w:lang w:val="es-AR"/>
        </w:rPr>
        <w:t xml:space="preserve">Unidad II: Romanticismo y liberalismo en la Generación del 37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lastRenderedPageBreak/>
        <w:t>La Generación de 1837: romanticismo y liberalismo.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cultura bajo el régimen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rosista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. El Salón Literario, revistas y periódicos.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Los viajeros naturalistas: los casos de Aimé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Bonpland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 y de Charles Darwin.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Los programas de construcción política y nacional de Esteban Echeverría, Domingo F. Sarmiento y Juan B. Alberdi.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tensión “civilización y barbarie” en el siglo XIX en relación con la constitución del Estado argentino.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El impulso a la expansión de las ciencias naturales: creación de instituciones científicas y de jardines zoológicos y botánicos.</w:t>
      </w:r>
    </w:p>
    <w:p w:rsidR="00EC5ED0" w:rsidRPr="00AB0F7B" w:rsidRDefault="00EC5ED0" w:rsidP="00EC5ED0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u w:val="single"/>
          <w:lang w:val="es-AR"/>
        </w:rPr>
        <w:t>Contenido ESI:</w:t>
      </w:r>
      <w:r>
        <w:rPr>
          <w:rFonts w:ascii="Arial" w:eastAsia="Calibri" w:hAnsi="Arial" w:cs="Arial"/>
          <w:sz w:val="20"/>
          <w:szCs w:val="20"/>
          <w:lang w:val="es-AR"/>
        </w:rPr>
        <w:t xml:space="preserve"> “La Aljaba” (1830-1831): la primera publicación feminista de Argentina.</w:t>
      </w:r>
    </w:p>
    <w:p w:rsidR="00EC5ED0" w:rsidRPr="009935DF" w:rsidRDefault="00EC5ED0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9935DF" w:rsidRPr="009935DF" w:rsidRDefault="009935DF" w:rsidP="009935DF">
      <w:pPr>
        <w:widowControl/>
        <w:tabs>
          <w:tab w:val="right" w:pos="8838"/>
        </w:tabs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9935DF">
        <w:rPr>
          <w:rFonts w:ascii="Arial" w:eastAsia="Calibri" w:hAnsi="Arial" w:cs="Arial"/>
          <w:b/>
          <w:sz w:val="20"/>
          <w:szCs w:val="20"/>
          <w:u w:val="single"/>
          <w:lang w:val="es-AR"/>
        </w:rPr>
        <w:t xml:space="preserve">Unidad III: De la Generación del 80 al Centenario de la Revolución de Mayo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positivismo.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Debates entre católicos y liberales ante la modernización del Estado.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Francisco P. Moreno y Florentino Ameghino en la Patagonia.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Inmigración y cuestión social. La influencia de la biología y de la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psicobiología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 en los estudios de los problemas sociales.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Difusión del socialismo y el anarquismo.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Los liberales reformistas. El informe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Bialet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Massé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modernismo.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Centenario de la Revolución de Mayo y los nuevos desafíos. </w:t>
      </w:r>
    </w:p>
    <w:p w:rsidR="00AB0F7B" w:rsidRPr="00AB0F7B" w:rsidRDefault="00AB0F7B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u w:val="single"/>
          <w:lang w:val="es-AR"/>
        </w:rPr>
        <w:t>Contenido ESI:</w:t>
      </w:r>
      <w:r>
        <w:rPr>
          <w:rFonts w:ascii="Arial" w:eastAsia="Calibri" w:hAnsi="Arial" w:cs="Arial"/>
          <w:sz w:val="20"/>
          <w:szCs w:val="20"/>
          <w:lang w:val="es-AR"/>
        </w:rPr>
        <w:t xml:space="preserve"> Las luchas sociales protagonizadas por mujeres: el caso de la huelga de las escobas (1907).</w:t>
      </w:r>
    </w:p>
    <w:p w:rsid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lang w:val="es-AR"/>
        </w:rPr>
      </w:pPr>
    </w:p>
    <w:p w:rsidR="009935DF" w:rsidRP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9935DF">
        <w:rPr>
          <w:rFonts w:ascii="Arial" w:eastAsia="Calibri" w:hAnsi="Arial" w:cs="Arial"/>
          <w:b/>
          <w:sz w:val="20"/>
          <w:szCs w:val="20"/>
          <w:u w:val="single"/>
          <w:lang w:val="es-AR"/>
        </w:rPr>
        <w:t xml:space="preserve">Unidad IV: La crisis de ideas en la Argentina entre las guerras mundiales (1914-1945)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Los desafíos a un liberalismo en crisis: comunismo, corporativismo, nacionalismo y tradicionalismo.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Reforma Universitaria.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Avances en las investigaciones médicas y fisiológicas (Houssay, Mazza). El financiamiento estatal y la creación de la Asociación Argentina para el Progreso de la Ciencia.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revisionismo historiográfico. </w:t>
      </w:r>
    </w:p>
    <w:p w:rsidR="009935DF" w:rsidRPr="00AB0F7B" w:rsidRDefault="00AB0F7B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u w:val="single"/>
          <w:lang w:val="es-AR"/>
        </w:rPr>
        <w:t>Contenido ESI:</w:t>
      </w:r>
      <w:r>
        <w:rPr>
          <w:rFonts w:ascii="Arial" w:eastAsia="Calibri" w:hAnsi="Arial" w:cs="Arial"/>
          <w:sz w:val="20"/>
          <w:szCs w:val="20"/>
          <w:lang w:val="es-AR"/>
        </w:rPr>
        <w:t xml:space="preserve"> </w:t>
      </w:r>
      <w:r w:rsidR="00EC5ED0">
        <w:rPr>
          <w:rFonts w:ascii="Arial" w:eastAsia="Calibri" w:hAnsi="Arial" w:cs="Arial"/>
          <w:sz w:val="20"/>
          <w:szCs w:val="20"/>
          <w:lang w:val="es-AR"/>
        </w:rPr>
        <w:t xml:space="preserve">Primeras impulsoras del voto femenino en Argentina: el caso de la Doctora Julieta </w:t>
      </w:r>
      <w:proofErr w:type="spellStart"/>
      <w:r w:rsidR="00EC5ED0">
        <w:rPr>
          <w:rFonts w:ascii="Arial" w:eastAsia="Calibri" w:hAnsi="Arial" w:cs="Arial"/>
          <w:sz w:val="20"/>
          <w:szCs w:val="20"/>
          <w:lang w:val="es-AR"/>
        </w:rPr>
        <w:t>Lanteri</w:t>
      </w:r>
      <w:proofErr w:type="spellEnd"/>
      <w:r w:rsidR="00EC5ED0">
        <w:rPr>
          <w:rFonts w:ascii="Arial" w:eastAsia="Calibri" w:hAnsi="Arial" w:cs="Arial"/>
          <w:sz w:val="20"/>
          <w:szCs w:val="20"/>
          <w:lang w:val="es-AR"/>
        </w:rPr>
        <w:t>.</w:t>
      </w:r>
    </w:p>
    <w:p w:rsidR="00AB0F7B" w:rsidRDefault="00AB0F7B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lang w:val="es-AR"/>
        </w:rPr>
      </w:pPr>
    </w:p>
    <w:p w:rsidR="009935DF" w:rsidRP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9935DF">
        <w:rPr>
          <w:rFonts w:ascii="Arial" w:eastAsia="Calibri" w:hAnsi="Arial" w:cs="Arial"/>
          <w:b/>
          <w:sz w:val="20"/>
          <w:szCs w:val="20"/>
          <w:u w:val="single"/>
          <w:lang w:val="es-AR"/>
        </w:rPr>
        <w:t xml:space="preserve">Unidad V: El peronismo; efervescencia cultural, violencia revolucionaria y dictaduras (1945-1983)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doctrina peronista.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Los intelectuales y el peronismo.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Las políticas científicas: fundaciones de la Comisión Nacional de Energía Atómica y del Instituto Antártico Argentino.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universidad post-peronista. El debate universidad pública - universidad privada.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revolución cubana y su impacto en las ideas. La teoría de la dependencia.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organización de las ciencias. INTA, INTI, Conicet. Las revistas. Proyectos editoriales: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Eudeba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consolidación de las tradiciones científicas en medicina (Houssay,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Maiztegui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, Leloir, </w:t>
      </w:r>
      <w:proofErr w:type="spellStart"/>
      <w:r w:rsidRPr="00772A57">
        <w:rPr>
          <w:rFonts w:ascii="Arial" w:eastAsia="Calibri" w:hAnsi="Arial" w:cs="Arial"/>
          <w:sz w:val="20"/>
          <w:szCs w:val="20"/>
          <w:lang w:val="es-AR"/>
        </w:rPr>
        <w:t>Milstein</w:t>
      </w:r>
      <w:proofErr w:type="spellEnd"/>
      <w:r w:rsidRPr="00772A57">
        <w:rPr>
          <w:rFonts w:ascii="Arial" w:eastAsia="Calibri" w:hAnsi="Arial" w:cs="Arial"/>
          <w:sz w:val="20"/>
          <w:szCs w:val="20"/>
          <w:lang w:val="es-AR"/>
        </w:rPr>
        <w:t>).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Nuevos movimientos sociales.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Los gobiernos militares y la cultura: censura, represión y fuga de cerebros.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>La resistencia a la dictadura: teatro abierto, revistas y música.</w:t>
      </w:r>
    </w:p>
    <w:p w:rsidR="00EC5ED0" w:rsidRPr="009935DF" w:rsidRDefault="00EC5ED0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u w:val="single"/>
          <w:lang w:val="es-AR"/>
        </w:rPr>
        <w:t>Contenido ESI:</w:t>
      </w:r>
      <w:r>
        <w:rPr>
          <w:rFonts w:ascii="Arial" w:eastAsia="Calibri" w:hAnsi="Arial" w:cs="Arial"/>
          <w:sz w:val="20"/>
          <w:szCs w:val="20"/>
          <w:lang w:val="es-AR"/>
        </w:rPr>
        <w:t xml:space="preserve"> Las mujeres durante la última dictadura cívico-militar</w:t>
      </w:r>
    </w:p>
    <w:p w:rsid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lang w:val="es-AR"/>
        </w:rPr>
      </w:pPr>
    </w:p>
    <w:p w:rsidR="009935DF" w:rsidRPr="009935DF" w:rsidRDefault="009935D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9935DF">
        <w:rPr>
          <w:rFonts w:ascii="Arial" w:eastAsia="Calibri" w:hAnsi="Arial" w:cs="Arial"/>
          <w:b/>
          <w:sz w:val="20"/>
          <w:szCs w:val="20"/>
          <w:u w:val="single"/>
          <w:lang w:val="es-AR"/>
        </w:rPr>
        <w:t xml:space="preserve">Unidad VI: El retorno de la democracia (1983-2000)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La democratización de la vida pública. La participación ciudadana y la ética de la solidaridad.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posmodernismo. </w:t>
      </w:r>
    </w:p>
    <w:p w:rsidR="00772A57" w:rsidRPr="00772A57" w:rsidRDefault="00772A57" w:rsidP="00772A57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772A57">
        <w:rPr>
          <w:rFonts w:ascii="Arial" w:eastAsia="Calibri" w:hAnsi="Arial" w:cs="Arial"/>
          <w:sz w:val="20"/>
          <w:szCs w:val="20"/>
          <w:lang w:val="es-AR"/>
        </w:rPr>
        <w:t xml:space="preserve">El neoliberalismo y la globalización. Creación de la Agencia Nacional de Promoción Científica y Tecnológica. Desarrollos de vanguardia en vacunas, clonación y en modificación genética. </w:t>
      </w:r>
    </w:p>
    <w:p w:rsidR="00DB531F" w:rsidRPr="00DB531F" w:rsidRDefault="00DB531F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u w:val="single"/>
          <w:lang w:val="es-AR"/>
        </w:rPr>
        <w:t>Contenido ESI:</w:t>
      </w:r>
      <w:r>
        <w:rPr>
          <w:rFonts w:ascii="Arial" w:eastAsia="Calibri" w:hAnsi="Arial" w:cs="Arial"/>
          <w:sz w:val="20"/>
          <w:szCs w:val="20"/>
          <w:lang w:val="es-AR"/>
        </w:rPr>
        <w:t xml:space="preserve"> Ser mujeres en la ciencia: las científicas del CONICET.</w:t>
      </w:r>
    </w:p>
    <w:p w:rsidR="00017443" w:rsidRDefault="00017443" w:rsidP="009935D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017443" w:rsidRPr="00887E34" w:rsidRDefault="0052194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lang w:val="es-AR"/>
        </w:rPr>
      </w:pPr>
      <w:r w:rsidRPr="00887E34">
        <w:rPr>
          <w:rFonts w:ascii="Arial" w:eastAsia="Calibri" w:hAnsi="Arial" w:cs="Arial"/>
          <w:b/>
          <w:sz w:val="20"/>
          <w:szCs w:val="20"/>
          <w:lang w:val="es-AR"/>
        </w:rPr>
        <w:t>BIBLIOGRAFÍA:</w:t>
      </w:r>
    </w:p>
    <w:p w:rsidR="0052194F" w:rsidRDefault="0052194F" w:rsidP="0052194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  <w:lang w:val="es-AR" w:eastAsia="es-AR"/>
        </w:rPr>
      </w:pPr>
      <w:r>
        <w:rPr>
          <w:rFonts w:ascii="Arial" w:eastAsia="Times New Roman" w:hAnsi="Arial" w:cs="Arial"/>
          <w:bCs/>
          <w:sz w:val="20"/>
          <w:szCs w:val="20"/>
          <w:lang w:val="es-AR" w:eastAsia="es-AR"/>
        </w:rPr>
        <w:t>Se seleccionarán fragmentos de los siguientes textos:</w:t>
      </w:r>
    </w:p>
    <w:p w:rsidR="0052194F" w:rsidRPr="0052194F" w:rsidRDefault="0052194F" w:rsidP="0052194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  <w:lang w:val="es-AR" w:eastAsia="es-AR"/>
        </w:rPr>
      </w:pPr>
      <w:r>
        <w:rPr>
          <w:rFonts w:ascii="Arial" w:eastAsia="Times New Roman" w:hAnsi="Arial" w:cs="Arial"/>
          <w:bCs/>
          <w:sz w:val="20"/>
          <w:szCs w:val="20"/>
          <w:lang w:val="es-AR" w:eastAsia="es-AR"/>
        </w:rPr>
        <w:t>AA.VV.</w:t>
      </w:r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 xml:space="preserve"> </w:t>
      </w:r>
      <w:r w:rsidRPr="0052194F">
        <w:rPr>
          <w:rFonts w:ascii="Arial" w:eastAsia="Times New Roman" w:hAnsi="Arial" w:cs="Arial"/>
          <w:bCs/>
          <w:i/>
          <w:sz w:val="20"/>
          <w:szCs w:val="20"/>
          <w:lang w:val="es-AR" w:eastAsia="es-AR"/>
        </w:rPr>
        <w:t>Historia argentina en el contexto latinoamericano y mundial (1850 hasta nuestros días)</w:t>
      </w:r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>. Buenos Aires, editorial Santillana. Saberes Clave, 2011.</w:t>
      </w:r>
    </w:p>
    <w:p w:rsidR="0052194F" w:rsidRPr="0052194F" w:rsidRDefault="0052194F" w:rsidP="0052194F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  <w:lang w:val="es-AR" w:eastAsia="es-AR"/>
        </w:rPr>
      </w:pPr>
      <w:proofErr w:type="spellStart"/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>Eggers</w:t>
      </w:r>
      <w:proofErr w:type="spellEnd"/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 xml:space="preserve">- </w:t>
      </w:r>
      <w:proofErr w:type="spellStart"/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>Brass</w:t>
      </w:r>
      <w:proofErr w:type="spellEnd"/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 xml:space="preserve">, T. </w:t>
      </w:r>
      <w:r w:rsidRPr="0052194F">
        <w:rPr>
          <w:rFonts w:ascii="Arial" w:eastAsia="Times New Roman" w:hAnsi="Arial" w:cs="Arial"/>
          <w:bCs/>
          <w:i/>
          <w:sz w:val="20"/>
          <w:szCs w:val="20"/>
          <w:lang w:val="es-AR" w:eastAsia="es-AR"/>
        </w:rPr>
        <w:t>Historia argentina. Una mirada crítica 1806-2006</w:t>
      </w:r>
      <w:r>
        <w:rPr>
          <w:rFonts w:ascii="Arial" w:eastAsia="Times New Roman" w:hAnsi="Arial" w:cs="Arial"/>
          <w:bCs/>
          <w:sz w:val="20"/>
          <w:szCs w:val="20"/>
          <w:lang w:val="es-AR" w:eastAsia="es-AR"/>
        </w:rPr>
        <w:t xml:space="preserve">. Buenos Aires, </w:t>
      </w:r>
      <w:proofErr w:type="spellStart"/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>Maipue</w:t>
      </w:r>
      <w:proofErr w:type="spellEnd"/>
      <w:r w:rsidRPr="0052194F">
        <w:rPr>
          <w:rFonts w:ascii="Arial" w:eastAsia="Times New Roman" w:hAnsi="Arial" w:cs="Arial"/>
          <w:bCs/>
          <w:sz w:val="20"/>
          <w:szCs w:val="20"/>
          <w:lang w:val="es-AR" w:eastAsia="es-AR"/>
        </w:rPr>
        <w:t>, 2006.</w:t>
      </w:r>
    </w:p>
    <w:p w:rsidR="00017443" w:rsidRPr="00017443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  <w:lang w:val="es-ES" w:eastAsia="es-AR"/>
        </w:rPr>
      </w:pPr>
      <w:r w:rsidRPr="00017443">
        <w:rPr>
          <w:rFonts w:ascii="Arial" w:eastAsia="Times New Roman" w:hAnsi="Arial" w:cs="Arial"/>
          <w:bCs/>
          <w:sz w:val="20"/>
          <w:szCs w:val="20"/>
          <w:lang w:val="es-ES" w:eastAsia="es-AR"/>
        </w:rPr>
        <w:t xml:space="preserve">Gene, Marcela. </w:t>
      </w:r>
      <w:r w:rsidRPr="00017443">
        <w:rPr>
          <w:rFonts w:ascii="Arial" w:eastAsia="Times New Roman" w:hAnsi="Arial" w:cs="Arial"/>
          <w:bCs/>
          <w:i/>
          <w:sz w:val="20"/>
          <w:szCs w:val="20"/>
          <w:lang w:val="es-ES" w:eastAsia="es-AR"/>
        </w:rPr>
        <w:t>Un mundo feliz. Imágenes de los trabajadores en el primer peronismo. 1946-1955</w:t>
      </w:r>
      <w:r w:rsidRPr="00017443">
        <w:rPr>
          <w:rFonts w:ascii="Arial" w:eastAsia="Times New Roman" w:hAnsi="Arial" w:cs="Arial"/>
          <w:bCs/>
          <w:sz w:val="20"/>
          <w:szCs w:val="20"/>
          <w:lang w:val="es-ES" w:eastAsia="es-AR"/>
        </w:rPr>
        <w:t>. Buenos  Aires, Fondo de Cultura Económica, 2005.</w:t>
      </w:r>
    </w:p>
    <w:p w:rsidR="00017443" w:rsidRPr="00DE14DA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lastRenderedPageBreak/>
        <w:t xml:space="preserve">Goldman, Noemí. </w:t>
      </w:r>
      <w:r w:rsidRPr="00017443">
        <w:rPr>
          <w:rFonts w:ascii="Arial" w:eastAsia="Times New Roman" w:hAnsi="Arial" w:cs="Arial"/>
          <w:i/>
          <w:sz w:val="20"/>
          <w:szCs w:val="20"/>
          <w:lang w:val="es-AR" w:eastAsia="es-AR"/>
        </w:rPr>
        <w:t>Revolución, república y confederación 1806- 1852</w:t>
      </w:r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 xml:space="preserve">. Colección Nueva Historia Argentina, </w:t>
      </w:r>
      <w:proofErr w:type="spellStart"/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>t.III</w:t>
      </w:r>
      <w:proofErr w:type="spellEnd"/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>. Buenos Aires, Sudamericana, 1999.</w:t>
      </w:r>
    </w:p>
    <w:p w:rsidR="00017443" w:rsidRPr="00DE14DA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  <w:proofErr w:type="spellStart"/>
      <w:r w:rsidRPr="00DE14DA">
        <w:rPr>
          <w:rFonts w:ascii="Arial" w:eastAsia="Times New Roman" w:hAnsi="Arial" w:cs="Arial"/>
          <w:sz w:val="20"/>
          <w:szCs w:val="20"/>
          <w:lang w:val="es-AR" w:eastAsia="es-AR"/>
        </w:rPr>
        <w:t>Novaro</w:t>
      </w:r>
      <w:proofErr w:type="spellEnd"/>
      <w:r w:rsidRPr="00DE14DA">
        <w:rPr>
          <w:rFonts w:ascii="Arial" w:eastAsia="Times New Roman" w:hAnsi="Arial" w:cs="Arial"/>
          <w:sz w:val="20"/>
          <w:szCs w:val="20"/>
          <w:lang w:val="es-AR" w:eastAsia="es-AR"/>
        </w:rPr>
        <w:t xml:space="preserve">, Marcos. </w:t>
      </w:r>
      <w:r w:rsidRPr="0052194F">
        <w:rPr>
          <w:rFonts w:ascii="Arial" w:eastAsia="Times New Roman" w:hAnsi="Arial" w:cs="Arial"/>
          <w:i/>
          <w:sz w:val="20"/>
          <w:szCs w:val="20"/>
          <w:lang w:val="es-AR" w:eastAsia="es-AR"/>
        </w:rPr>
        <w:t>Historia Argentina, 1955- 2010</w:t>
      </w:r>
      <w:r w:rsidRPr="00DE14DA">
        <w:rPr>
          <w:rFonts w:ascii="Arial" w:eastAsia="Times New Roman" w:hAnsi="Arial" w:cs="Arial"/>
          <w:sz w:val="20"/>
          <w:szCs w:val="20"/>
          <w:lang w:val="es-AR" w:eastAsia="es-AR"/>
        </w:rPr>
        <w:t xml:space="preserve">. Buenos Aires, Siglo XXI, 2011. </w:t>
      </w:r>
    </w:p>
    <w:p w:rsidR="00017443" w:rsidRPr="00017443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  <w:proofErr w:type="spellStart"/>
      <w:r w:rsidRPr="00DE14DA">
        <w:rPr>
          <w:rFonts w:ascii="Arial" w:eastAsia="Times New Roman" w:hAnsi="Arial" w:cs="Arial"/>
          <w:sz w:val="20"/>
          <w:szCs w:val="20"/>
          <w:lang w:val="es-AR" w:eastAsia="es-AR"/>
        </w:rPr>
        <w:t>Oszlak</w:t>
      </w:r>
      <w:proofErr w:type="spellEnd"/>
      <w:r w:rsidRPr="00DE14DA">
        <w:rPr>
          <w:rFonts w:ascii="Arial" w:eastAsia="Times New Roman" w:hAnsi="Arial" w:cs="Arial"/>
          <w:sz w:val="20"/>
          <w:szCs w:val="20"/>
          <w:lang w:val="es-AR" w:eastAsia="es-AR"/>
        </w:rPr>
        <w:t xml:space="preserve">, Oscar. </w:t>
      </w:r>
      <w:r w:rsidRPr="0052194F">
        <w:rPr>
          <w:rFonts w:ascii="Arial" w:eastAsia="Times New Roman" w:hAnsi="Arial" w:cs="Arial"/>
          <w:i/>
          <w:sz w:val="20"/>
          <w:szCs w:val="20"/>
          <w:lang w:val="es-AR" w:eastAsia="es-AR"/>
        </w:rPr>
        <w:t>La formación del Estado Argentino</w:t>
      </w:r>
      <w:r w:rsidRPr="00DE14DA">
        <w:rPr>
          <w:rFonts w:ascii="Arial" w:eastAsia="Times New Roman" w:hAnsi="Arial" w:cs="Arial"/>
          <w:sz w:val="20"/>
          <w:szCs w:val="20"/>
          <w:lang w:val="es-AR" w:eastAsia="es-AR"/>
        </w:rPr>
        <w:t>. Buenos Aires, Editorial Belgrano, 1982.</w:t>
      </w:r>
    </w:p>
    <w:p w:rsidR="00017443" w:rsidRPr="00DE14DA" w:rsidRDefault="00017443" w:rsidP="00DE14D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 w:rsidRPr="00DE14DA">
        <w:rPr>
          <w:rFonts w:ascii="Arial" w:hAnsi="Arial" w:cs="Arial"/>
          <w:bCs/>
          <w:sz w:val="20"/>
          <w:szCs w:val="20"/>
        </w:rPr>
        <w:t xml:space="preserve">Romero, José Luis. </w:t>
      </w:r>
      <w:r w:rsidRPr="00DE14DA">
        <w:rPr>
          <w:rFonts w:ascii="Arial" w:hAnsi="Arial" w:cs="Arial"/>
          <w:bCs/>
          <w:i/>
          <w:sz w:val="20"/>
          <w:szCs w:val="20"/>
        </w:rPr>
        <w:t xml:space="preserve">El </w:t>
      </w:r>
      <w:proofErr w:type="spellStart"/>
      <w:r w:rsidRPr="00DE14DA">
        <w:rPr>
          <w:rFonts w:ascii="Arial" w:hAnsi="Arial" w:cs="Arial"/>
          <w:bCs/>
          <w:i/>
          <w:sz w:val="20"/>
          <w:szCs w:val="20"/>
        </w:rPr>
        <w:t>desarrollo</w:t>
      </w:r>
      <w:proofErr w:type="spellEnd"/>
      <w:r w:rsidRPr="00DE14DA">
        <w:rPr>
          <w:rFonts w:ascii="Arial" w:hAnsi="Arial" w:cs="Arial"/>
          <w:bCs/>
          <w:i/>
          <w:sz w:val="20"/>
          <w:szCs w:val="20"/>
        </w:rPr>
        <w:t xml:space="preserve"> de las ideas </w:t>
      </w:r>
      <w:proofErr w:type="spellStart"/>
      <w:r w:rsidRPr="00DE14DA">
        <w:rPr>
          <w:rFonts w:ascii="Arial" w:hAnsi="Arial" w:cs="Arial"/>
          <w:bCs/>
          <w:i/>
          <w:sz w:val="20"/>
          <w:szCs w:val="20"/>
        </w:rPr>
        <w:t>en</w:t>
      </w:r>
      <w:proofErr w:type="spellEnd"/>
      <w:r w:rsidRPr="00DE14DA">
        <w:rPr>
          <w:rFonts w:ascii="Arial" w:hAnsi="Arial" w:cs="Arial"/>
          <w:bCs/>
          <w:i/>
          <w:sz w:val="20"/>
          <w:szCs w:val="20"/>
        </w:rPr>
        <w:t xml:space="preserve"> la </w:t>
      </w:r>
      <w:proofErr w:type="spellStart"/>
      <w:r w:rsidRPr="00DE14DA">
        <w:rPr>
          <w:rFonts w:ascii="Arial" w:hAnsi="Arial" w:cs="Arial"/>
          <w:bCs/>
          <w:i/>
          <w:sz w:val="20"/>
          <w:szCs w:val="20"/>
        </w:rPr>
        <w:t>sociedad</w:t>
      </w:r>
      <w:proofErr w:type="spellEnd"/>
      <w:r w:rsidRPr="00DE14D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DE14DA">
        <w:rPr>
          <w:rFonts w:ascii="Arial" w:hAnsi="Arial" w:cs="Arial"/>
          <w:bCs/>
          <w:i/>
          <w:sz w:val="20"/>
          <w:szCs w:val="20"/>
        </w:rPr>
        <w:t>argentina</w:t>
      </w:r>
      <w:proofErr w:type="spellEnd"/>
      <w:proofErr w:type="gramEnd"/>
      <w:r w:rsidRPr="00DE14DA">
        <w:rPr>
          <w:rFonts w:ascii="Arial" w:hAnsi="Arial" w:cs="Arial"/>
          <w:bCs/>
          <w:i/>
          <w:sz w:val="20"/>
          <w:szCs w:val="20"/>
        </w:rPr>
        <w:t xml:space="preserve"> del </w:t>
      </w:r>
      <w:proofErr w:type="spellStart"/>
      <w:r w:rsidRPr="00DE14DA">
        <w:rPr>
          <w:rFonts w:ascii="Arial" w:hAnsi="Arial" w:cs="Arial"/>
          <w:bCs/>
          <w:i/>
          <w:sz w:val="20"/>
          <w:szCs w:val="20"/>
        </w:rPr>
        <w:t>siglo</w:t>
      </w:r>
      <w:proofErr w:type="spellEnd"/>
      <w:r w:rsidRPr="00DE14DA">
        <w:rPr>
          <w:rFonts w:ascii="Arial" w:hAnsi="Arial" w:cs="Arial"/>
          <w:bCs/>
          <w:i/>
          <w:sz w:val="20"/>
          <w:szCs w:val="20"/>
        </w:rPr>
        <w:t xml:space="preserve"> XX</w:t>
      </w:r>
      <w:r w:rsidRPr="00DE14DA">
        <w:rPr>
          <w:rFonts w:ascii="Arial" w:hAnsi="Arial" w:cs="Arial"/>
          <w:bCs/>
          <w:sz w:val="20"/>
          <w:szCs w:val="20"/>
        </w:rPr>
        <w:t>. Buenos Aires, Nuevo País, 1987.</w:t>
      </w:r>
    </w:p>
    <w:p w:rsidR="00017443" w:rsidRPr="00017443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  <w:proofErr w:type="spellStart"/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>Sarlo</w:t>
      </w:r>
      <w:proofErr w:type="spellEnd"/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 xml:space="preserve">, Beatriz. </w:t>
      </w:r>
      <w:r w:rsidRPr="00017443">
        <w:rPr>
          <w:rFonts w:ascii="Arial" w:eastAsia="Times New Roman" w:hAnsi="Arial" w:cs="Arial"/>
          <w:i/>
          <w:sz w:val="20"/>
          <w:szCs w:val="20"/>
          <w:lang w:val="es-AR" w:eastAsia="es-AR"/>
        </w:rPr>
        <w:t xml:space="preserve">Escenas de la vida postmoderna. Intelectuales, arte y </w:t>
      </w:r>
      <w:proofErr w:type="spellStart"/>
      <w:r w:rsidRPr="00017443">
        <w:rPr>
          <w:rFonts w:ascii="Arial" w:eastAsia="Times New Roman" w:hAnsi="Arial" w:cs="Arial"/>
          <w:i/>
          <w:sz w:val="20"/>
          <w:szCs w:val="20"/>
          <w:lang w:val="es-AR" w:eastAsia="es-AR"/>
        </w:rPr>
        <w:t>videocultura</w:t>
      </w:r>
      <w:proofErr w:type="spellEnd"/>
      <w:r w:rsidRPr="00017443">
        <w:rPr>
          <w:rFonts w:ascii="Arial" w:eastAsia="Times New Roman" w:hAnsi="Arial" w:cs="Arial"/>
          <w:i/>
          <w:sz w:val="20"/>
          <w:szCs w:val="20"/>
          <w:lang w:val="es-AR" w:eastAsia="es-AR"/>
        </w:rPr>
        <w:t xml:space="preserve"> en la Argentina</w:t>
      </w:r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>. Buenos Aires, Ariel, 1994.</w:t>
      </w:r>
    </w:p>
    <w:p w:rsidR="00017443" w:rsidRPr="00017443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 xml:space="preserve">Terán, Oscar. </w:t>
      </w:r>
      <w:r w:rsidRPr="00017443">
        <w:rPr>
          <w:rFonts w:ascii="Arial" w:eastAsia="Times New Roman" w:hAnsi="Arial" w:cs="Arial"/>
          <w:i/>
          <w:sz w:val="20"/>
          <w:szCs w:val="20"/>
          <w:lang w:val="es-AR" w:eastAsia="es-AR"/>
        </w:rPr>
        <w:t>Historia de las ideas en la Argentina</w:t>
      </w:r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 xml:space="preserve">. </w:t>
      </w:r>
      <w:r w:rsidRPr="00017443">
        <w:rPr>
          <w:rFonts w:ascii="Arial" w:eastAsia="Times New Roman" w:hAnsi="Arial" w:cs="Arial"/>
          <w:bCs/>
          <w:sz w:val="20"/>
          <w:szCs w:val="20"/>
          <w:lang w:val="es-AR" w:eastAsia="es-AR"/>
        </w:rPr>
        <w:t>Buenos Aires, Siglo XXI, 2008</w:t>
      </w:r>
      <w:r w:rsidRPr="00017443">
        <w:rPr>
          <w:rFonts w:ascii="Arial" w:eastAsia="Times New Roman" w:hAnsi="Arial" w:cs="Arial"/>
          <w:b/>
          <w:bCs/>
          <w:i/>
          <w:sz w:val="20"/>
          <w:szCs w:val="20"/>
          <w:lang w:val="es-AR" w:eastAsia="es-AR"/>
        </w:rPr>
        <w:t>.</w:t>
      </w:r>
    </w:p>
    <w:p w:rsidR="00017443" w:rsidRPr="00017443" w:rsidRDefault="00017443" w:rsidP="00DE14DA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val="es-AR" w:eastAsia="es-AR"/>
        </w:rPr>
      </w:pPr>
      <w:proofErr w:type="spellStart"/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>Ternavasio</w:t>
      </w:r>
      <w:proofErr w:type="spellEnd"/>
      <w:r w:rsidRPr="00017443">
        <w:rPr>
          <w:rFonts w:ascii="Arial" w:eastAsia="Times New Roman" w:hAnsi="Arial" w:cs="Arial"/>
          <w:sz w:val="20"/>
          <w:szCs w:val="20"/>
          <w:lang w:val="es-AR" w:eastAsia="es-AR"/>
        </w:rPr>
        <w:t xml:space="preserve">, Marcela. </w:t>
      </w:r>
      <w:r w:rsidRPr="00017443">
        <w:rPr>
          <w:rFonts w:ascii="Arial" w:eastAsia="Times New Roman" w:hAnsi="Arial" w:cs="Arial"/>
          <w:bCs/>
          <w:i/>
          <w:sz w:val="20"/>
          <w:szCs w:val="20"/>
          <w:lang w:val="es-AR" w:eastAsia="es-AR"/>
        </w:rPr>
        <w:t xml:space="preserve">Historia De La Argentina 1806 – 1852. </w:t>
      </w:r>
      <w:r w:rsidRPr="00017443">
        <w:rPr>
          <w:rFonts w:ascii="Arial" w:eastAsia="Times New Roman" w:hAnsi="Arial" w:cs="Arial"/>
          <w:bCs/>
          <w:sz w:val="20"/>
          <w:szCs w:val="20"/>
          <w:lang w:val="es-AR" w:eastAsia="es-AR"/>
        </w:rPr>
        <w:t>Buenos Aires, Siglo XXI, 2009</w:t>
      </w:r>
      <w:r w:rsidRPr="00017443">
        <w:rPr>
          <w:rFonts w:ascii="Arial" w:eastAsia="Times New Roman" w:hAnsi="Arial" w:cs="Arial"/>
          <w:b/>
          <w:bCs/>
          <w:i/>
          <w:sz w:val="20"/>
          <w:szCs w:val="20"/>
          <w:lang w:val="es-AR" w:eastAsia="es-AR"/>
        </w:rPr>
        <w:t>.</w:t>
      </w:r>
    </w:p>
    <w:p w:rsidR="00017443" w:rsidRPr="00017443" w:rsidRDefault="00017443" w:rsidP="00DE14DA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ES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ES" w:eastAsia="es-AR"/>
        </w:rPr>
        <w:t xml:space="preserve">Torre, Juan Carlos. </w:t>
      </w:r>
      <w:r w:rsidRPr="00017443">
        <w:rPr>
          <w:rFonts w:ascii="Arial" w:eastAsia="Calibri" w:hAnsi="Arial" w:cs="Arial"/>
          <w:i/>
          <w:sz w:val="20"/>
          <w:szCs w:val="20"/>
          <w:lang w:val="es-ES" w:eastAsia="es-AR"/>
        </w:rPr>
        <w:t>Nueva Historia Argentina. Los años peronistas (1943-1955)</w:t>
      </w:r>
      <w:r w:rsidRPr="00017443">
        <w:rPr>
          <w:rFonts w:ascii="Arial" w:eastAsia="Calibri" w:hAnsi="Arial" w:cs="Arial"/>
          <w:sz w:val="20"/>
          <w:szCs w:val="20"/>
          <w:lang w:val="es-ES" w:eastAsia="es-AR"/>
        </w:rPr>
        <w:t>, Tomo VIII, Buenos Aires, Sudamericana, 2002.</w:t>
      </w:r>
    </w:p>
    <w:p w:rsidR="00017443" w:rsidRPr="00017443" w:rsidRDefault="00017443" w:rsidP="00DE14DA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ES" w:eastAsia="es-AR"/>
        </w:rPr>
      </w:pPr>
    </w:p>
    <w:p w:rsidR="00017443" w:rsidRPr="0052194F" w:rsidRDefault="00017443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  <w:r w:rsidRPr="0052194F">
        <w:rPr>
          <w:rFonts w:ascii="Arial" w:eastAsia="Times New Roman" w:hAnsi="Arial" w:cs="Arial"/>
          <w:b/>
          <w:sz w:val="20"/>
          <w:szCs w:val="20"/>
          <w:u w:val="single"/>
          <w:lang w:val="es-AR" w:eastAsia="es-AR"/>
        </w:rPr>
        <w:t>Fuentes obligatorias</w:t>
      </w:r>
      <w:r w:rsidRPr="0052194F">
        <w:rPr>
          <w:rFonts w:ascii="Arial" w:eastAsia="Times New Roman" w:hAnsi="Arial" w:cs="Arial"/>
          <w:b/>
          <w:sz w:val="20"/>
          <w:szCs w:val="20"/>
          <w:lang w:val="es-AR" w:eastAsia="es-AR"/>
        </w:rPr>
        <w:t>:</w:t>
      </w:r>
    </w:p>
    <w:p w:rsidR="00017443" w:rsidRPr="00017443" w:rsidRDefault="00017443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b/>
          <w:sz w:val="20"/>
          <w:szCs w:val="20"/>
          <w:lang w:val="es-AR" w:eastAsia="es-AR"/>
        </w:rPr>
        <w:t>Unidad 1:</w:t>
      </w:r>
    </w:p>
    <w:p w:rsidR="00017443" w:rsidRPr="00017443" w:rsidRDefault="00017443" w:rsidP="00DE14DA">
      <w:pPr>
        <w:widowControl/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Manuel Belgrano, “Educación”, en: José Carlos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Chiaramonte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, </w:t>
      </w:r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Ciudades, provincias, Estados: Orígenes de la Nación Argentina (1800-1846)</w:t>
      </w: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. Buenos Aires, Ariel, 1995.</w:t>
      </w:r>
    </w:p>
    <w:p w:rsidR="00017443" w:rsidRPr="00017443" w:rsidRDefault="00017443" w:rsidP="00DE14DA">
      <w:pPr>
        <w:widowControl/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Mariano Moreno, “Fundación de La Gaceta de Buenos Aires”, en </w:t>
      </w:r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La Gaceta de Buenos Aires</w:t>
      </w: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, 7 de junio de 1810.</w:t>
      </w:r>
    </w:p>
    <w:p w:rsidR="00017443" w:rsidRPr="00017443" w:rsidRDefault="00017443" w:rsidP="00DE14DA">
      <w:pPr>
        <w:widowControl/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Decreto de la Junta Grande del 20 de abril de 1811 sobre la libertad de expresión.</w:t>
      </w:r>
    </w:p>
    <w:p w:rsidR="00017443" w:rsidRDefault="00017443" w:rsidP="00DE14DA">
      <w:pPr>
        <w:widowControl/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Martín Rodríguez y Bernardino Rivadavia, “Edicto de erección de la Universidad de Buenos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Ayres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”, en Programa de Historia y Memoria. 200 años de la UBA.</w:t>
      </w:r>
    </w:p>
    <w:p w:rsidR="006F4CCD" w:rsidRPr="00017443" w:rsidRDefault="00AB0F7B" w:rsidP="00DE14DA">
      <w:pPr>
        <w:widowControl/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Sánchez, Claudio. </w:t>
      </w:r>
      <w:r>
        <w:rPr>
          <w:rFonts w:ascii="Arial" w:eastAsia="Calibri" w:hAnsi="Arial" w:cs="Arial"/>
          <w:i/>
          <w:sz w:val="20"/>
          <w:szCs w:val="20"/>
          <w:lang w:val="es-AR" w:eastAsia="es-AR"/>
        </w:rPr>
        <w:t>Esquinas de la ciencia</w:t>
      </w:r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, en </w:t>
      </w:r>
      <w:hyperlink r:id="rId9" w:history="1">
        <w:r w:rsidRPr="009A3CB2">
          <w:rPr>
            <w:rStyle w:val="Hipervnculo"/>
            <w:rFonts w:ascii="Arial" w:eastAsia="Calibri" w:hAnsi="Arial" w:cs="Arial"/>
            <w:sz w:val="20"/>
            <w:szCs w:val="20"/>
            <w:lang w:val="es-AR" w:eastAsia="es-AR"/>
          </w:rPr>
          <w:t>https://www.pagina12.com.ar/diario/suplementos/futuro/13-2757-2012-10-19.html</w:t>
        </w:r>
      </w:hyperlink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 . 13 de octubre de 2012</w:t>
      </w:r>
    </w:p>
    <w:p w:rsidR="00017443" w:rsidRPr="00DE14DA" w:rsidRDefault="00017443" w:rsidP="00DE14DA">
      <w:pPr>
        <w:widowControl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017443" w:rsidRPr="00017443" w:rsidRDefault="00017443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b/>
          <w:sz w:val="20"/>
          <w:szCs w:val="20"/>
          <w:lang w:val="es-AR" w:eastAsia="es-AR"/>
        </w:rPr>
        <w:t>Unidad 2:</w:t>
      </w:r>
    </w:p>
    <w:p w:rsidR="00946207" w:rsidRPr="00017443" w:rsidRDefault="00946207" w:rsidP="00946207">
      <w:pPr>
        <w:widowControl/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Esteban Echeverría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,</w:t>
      </w: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es-AR" w:eastAsia="es-AR"/>
        </w:rPr>
        <w:t xml:space="preserve">El Matadero </w:t>
      </w:r>
      <w:r>
        <w:rPr>
          <w:rFonts w:ascii="Arial" w:eastAsia="Calibri" w:hAnsi="Arial" w:cs="Arial"/>
          <w:sz w:val="20"/>
          <w:szCs w:val="20"/>
          <w:lang w:val="es-AR" w:eastAsia="es-AR"/>
        </w:rPr>
        <w:t>(</w:t>
      </w:r>
      <w:r>
        <w:rPr>
          <w:rFonts w:ascii="Arial" w:eastAsia="Calibri" w:hAnsi="Arial" w:cs="Arial"/>
          <w:sz w:val="20"/>
          <w:szCs w:val="20"/>
          <w:lang w:val="es-AR" w:eastAsia="es-AR"/>
        </w:rPr>
        <w:t>selección</w:t>
      </w:r>
      <w:r>
        <w:rPr>
          <w:rFonts w:ascii="Arial" w:eastAsia="Calibri" w:hAnsi="Arial" w:cs="Arial"/>
          <w:sz w:val="20"/>
          <w:szCs w:val="20"/>
          <w:lang w:val="es-AR" w:eastAsia="es-AR"/>
        </w:rPr>
        <w:t>). Ediciones varias.</w:t>
      </w:r>
    </w:p>
    <w:p w:rsidR="00017443" w:rsidRPr="00DE14DA" w:rsidRDefault="009B137E" w:rsidP="00DE14DA">
      <w:pPr>
        <w:widowControl/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Domingo Faustino Sarmiento,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r w:rsidR="00017443"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Facundo, o civilización y barbarie</w:t>
      </w:r>
      <w:r w:rsidR="00017443"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(selección). 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>Buenos Aires, Losada, 1994.</w:t>
      </w:r>
    </w:p>
    <w:p w:rsidR="00017443" w:rsidRDefault="009B137E" w:rsidP="00DE14DA">
      <w:pPr>
        <w:widowControl/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Domingo Faustino Sarmiento,</w:t>
      </w:r>
      <w:r w:rsidR="00017443"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“Influencia de la instrucción primaria en la industria y en el desarrollo general de la prosperidad nacional”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, en Tulio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Halperín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Donghi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,</w:t>
      </w:r>
      <w:r w:rsidR="00017443"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r w:rsidR="00017443"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Proyecto y construcción de una nación (1846-1880)</w:t>
      </w:r>
      <w:r w:rsidR="00017443" w:rsidRPr="00DE14DA">
        <w:rPr>
          <w:rFonts w:ascii="Arial" w:eastAsia="Calibri" w:hAnsi="Arial" w:cs="Arial"/>
          <w:sz w:val="20"/>
          <w:szCs w:val="20"/>
          <w:lang w:val="es-AR" w:eastAsia="es-AR"/>
        </w:rPr>
        <w:t>. Buenos Aires, Ariel, 1995.</w:t>
      </w:r>
    </w:p>
    <w:p w:rsidR="00946207" w:rsidRDefault="00946207" w:rsidP="00946207">
      <w:pPr>
        <w:widowControl/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CA51BD">
        <w:rPr>
          <w:rFonts w:ascii="Arial" w:eastAsia="Calibri" w:hAnsi="Arial" w:cs="Arial"/>
          <w:sz w:val="20"/>
          <w:szCs w:val="20"/>
          <w:lang w:val="es-AR" w:eastAsia="es-AR"/>
        </w:rPr>
        <w:t xml:space="preserve">Charles Darwin, </w:t>
      </w:r>
      <w:r w:rsidRPr="00CA51BD">
        <w:rPr>
          <w:rFonts w:ascii="Arial" w:eastAsia="Calibri" w:hAnsi="Arial" w:cs="Arial"/>
          <w:i/>
          <w:sz w:val="20"/>
          <w:szCs w:val="20"/>
          <w:lang w:val="es-AR" w:eastAsia="es-AR"/>
        </w:rPr>
        <w:t>Diario del viaje de un naturalista alrededor del mundo</w:t>
      </w:r>
      <w:r>
        <w:rPr>
          <w:rFonts w:ascii="Arial" w:eastAsia="Calibri" w:hAnsi="Arial" w:cs="Arial"/>
          <w:i/>
          <w:sz w:val="20"/>
          <w:szCs w:val="20"/>
          <w:lang w:val="es-AR" w:eastAsia="es-AR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s-AR"/>
        </w:rPr>
        <w:t>(selección)</w:t>
      </w:r>
      <w:r w:rsidRPr="00CA51BD">
        <w:rPr>
          <w:rFonts w:ascii="Arial" w:eastAsia="Calibri" w:hAnsi="Arial" w:cs="Arial"/>
          <w:sz w:val="20"/>
          <w:szCs w:val="20"/>
          <w:lang w:val="es-AR" w:eastAsia="es-AR"/>
        </w:rPr>
        <w:t>, 1839</w:t>
      </w:r>
      <w:r>
        <w:rPr>
          <w:rFonts w:ascii="Arial" w:eastAsia="Calibri" w:hAnsi="Arial" w:cs="Arial"/>
          <w:sz w:val="20"/>
          <w:szCs w:val="20"/>
          <w:lang w:val="es-AR" w:eastAsia="es-AR"/>
        </w:rPr>
        <w:t>.</w:t>
      </w:r>
    </w:p>
    <w:p w:rsidR="00EC5ED0" w:rsidRPr="00017443" w:rsidRDefault="00EC5ED0" w:rsidP="00EC5ED0">
      <w:pPr>
        <w:widowControl/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“Así era la primera publicación feminista de la Argentina”, en </w:t>
      </w:r>
      <w:hyperlink r:id="rId10" w:history="1">
        <w:r w:rsidRPr="009A3CB2">
          <w:rPr>
            <w:rStyle w:val="Hipervnculo"/>
            <w:rFonts w:ascii="Arial" w:eastAsia="Calibri" w:hAnsi="Arial" w:cs="Arial"/>
            <w:sz w:val="20"/>
            <w:szCs w:val="20"/>
            <w:lang w:val="es-AR" w:eastAsia="es-AR"/>
          </w:rPr>
          <w:t>https://www.cultura.gob.ar/asi-era-la-primera-publicacion-feminista-de-argentina_3541/</w:t>
        </w:r>
      </w:hyperlink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 . 7 de marzo de 2017.</w:t>
      </w:r>
    </w:p>
    <w:p w:rsidR="00DE14DA" w:rsidRDefault="00DE14DA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</w:p>
    <w:p w:rsidR="00017443" w:rsidRPr="00017443" w:rsidRDefault="00017443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b/>
          <w:sz w:val="20"/>
          <w:szCs w:val="20"/>
          <w:lang w:val="es-AR" w:eastAsia="es-AR"/>
        </w:rPr>
        <w:t xml:space="preserve">Unidad 3: </w:t>
      </w:r>
    </w:p>
    <w:p w:rsidR="009B137E" w:rsidRPr="00DE14DA" w:rsidRDefault="009B137E" w:rsidP="00DE14DA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José María Ramos Mejía, </w:t>
      </w:r>
      <w:r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Las multitudes argentinas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. 1899.</w:t>
      </w:r>
    </w:p>
    <w:p w:rsidR="00017443" w:rsidRDefault="009B137E" w:rsidP="00DE14DA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Pedro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Goyena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,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 “Discurso sobre la Ley de Educación Común”, 1883, en: Na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talio R. Botana, Ezequiel Gallo,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r w:rsidR="00017443"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De la República posible a la República verdadera (1880-1910)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>. Buenos Aires, Ariel, 1997.</w:t>
      </w:r>
    </w:p>
    <w:p w:rsidR="00946207" w:rsidRPr="00017443" w:rsidRDefault="00946207" w:rsidP="00946207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946207">
        <w:rPr>
          <w:rFonts w:ascii="Arial" w:eastAsia="Calibri" w:hAnsi="Arial" w:cs="Arial"/>
          <w:sz w:val="20"/>
          <w:szCs w:val="20"/>
          <w:lang w:val="es-AR" w:eastAsia="es-AR"/>
        </w:rPr>
        <w:t xml:space="preserve">Francisco P. Moreno, </w:t>
      </w:r>
      <w:r w:rsidRPr="00946207">
        <w:rPr>
          <w:rFonts w:ascii="Arial" w:eastAsia="Calibri" w:hAnsi="Arial" w:cs="Arial"/>
          <w:i/>
          <w:sz w:val="20"/>
          <w:szCs w:val="20"/>
          <w:lang w:val="es-AR" w:eastAsia="es-AR"/>
        </w:rPr>
        <w:t>Viaje a la Patagonia austral</w:t>
      </w:r>
      <w:r>
        <w:rPr>
          <w:rFonts w:ascii="Arial" w:eastAsia="Calibri" w:hAnsi="Arial" w:cs="Arial"/>
          <w:i/>
          <w:sz w:val="20"/>
          <w:szCs w:val="20"/>
          <w:lang w:val="es-AR" w:eastAsia="es-AR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AR" w:eastAsia="es-AR"/>
        </w:rPr>
        <w:t>(selección)</w:t>
      </w:r>
      <w:r w:rsidRPr="00946207">
        <w:rPr>
          <w:rFonts w:ascii="Arial" w:eastAsia="Calibri" w:hAnsi="Arial" w:cs="Arial"/>
          <w:sz w:val="20"/>
          <w:szCs w:val="20"/>
          <w:lang w:val="es-AR" w:eastAsia="es-AR"/>
        </w:rPr>
        <w:t>, 1876</w:t>
      </w:r>
      <w:r>
        <w:rPr>
          <w:rFonts w:ascii="Arial" w:eastAsia="Calibri" w:hAnsi="Arial" w:cs="Arial"/>
          <w:sz w:val="20"/>
          <w:szCs w:val="20"/>
          <w:lang w:val="es-AR" w:eastAsia="es-AR"/>
        </w:rPr>
        <w:t>.</w:t>
      </w:r>
    </w:p>
    <w:p w:rsidR="00017443" w:rsidRPr="00DE14DA" w:rsidRDefault="00017443" w:rsidP="00DE14DA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Juan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Bialet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Massé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, “Sobre el estado de las clases obreras argentinas a comienzos del siglo”, 1904; en: Natalio R. Botana, Ezequiel Gallo, obra citada.</w:t>
      </w:r>
    </w:p>
    <w:p w:rsidR="009B137E" w:rsidRPr="00DE14DA" w:rsidRDefault="009B137E" w:rsidP="00DE14DA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Carta de la redacción del periódico </w:t>
      </w:r>
      <w:r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El Obrero Panadero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, donde adhiere a la campaña por la abolición del trabajo nocturno promovida por el concejal porteño Eduardo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Pittaluga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, 21 de septiembre de 1894.</w:t>
      </w:r>
    </w:p>
    <w:p w:rsidR="009B137E" w:rsidRPr="00DE14DA" w:rsidRDefault="009B137E" w:rsidP="00DE14DA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Juan B. Justo, “El socialismo y el sufragio universal”, 1909, </w:t>
      </w: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en: Natalio R. Botana, Ezequiel Gallo, obra citada.</w:t>
      </w:r>
    </w:p>
    <w:p w:rsidR="009B137E" w:rsidRPr="00017443" w:rsidRDefault="009B137E" w:rsidP="00DE14DA">
      <w:pPr>
        <w:widowControl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Sociedad Científica Argentina, </w:t>
      </w:r>
      <w:r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La evolución de las ciencias en Argentina, 1872-1922.</w:t>
      </w:r>
    </w:p>
    <w:p w:rsidR="009B137E" w:rsidRPr="00DE14DA" w:rsidRDefault="009B137E" w:rsidP="00DE14DA">
      <w:pPr>
        <w:widowControl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017443" w:rsidRPr="00017443" w:rsidRDefault="00017443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b/>
          <w:sz w:val="20"/>
          <w:szCs w:val="20"/>
          <w:lang w:val="es-AR" w:eastAsia="es-AR"/>
        </w:rPr>
        <w:lastRenderedPageBreak/>
        <w:t>Unidad 4:</w:t>
      </w:r>
    </w:p>
    <w:p w:rsidR="009B137E" w:rsidRPr="00DE14DA" w:rsidRDefault="009B137E" w:rsidP="00DE14DA">
      <w:pPr>
        <w:widowControl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“La Juventud Argentina de Córdoba a los hombres libres de Sud América”, y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Deodoro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Roca, “Discurso en el Congreso Estudiantil, Córdoba”, 1918; en: Tulio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Halperín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Donghi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, </w:t>
      </w:r>
      <w:r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Vida y muerte de la República verdadera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. Buenos Aires, Ariel, 1999.</w:t>
      </w:r>
    </w:p>
    <w:p w:rsidR="00017443" w:rsidRPr="00DE14DA" w:rsidRDefault="009B137E" w:rsidP="00DE14DA">
      <w:pPr>
        <w:widowControl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Aníbal Ponce.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 “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Visita al hombre del futuro”, 1935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; en Sylvia </w:t>
      </w:r>
      <w:proofErr w:type="spellStart"/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>Saítta</w:t>
      </w:r>
      <w:proofErr w:type="spellEnd"/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, </w:t>
      </w:r>
      <w:r w:rsidR="00017443"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Hacia la revolución. Viajeros argentinos de izquierda</w:t>
      </w:r>
      <w:r w:rsidR="00017443" w:rsidRPr="00017443">
        <w:rPr>
          <w:rFonts w:ascii="Arial" w:eastAsia="Calibri" w:hAnsi="Arial" w:cs="Arial"/>
          <w:sz w:val="20"/>
          <w:szCs w:val="20"/>
          <w:lang w:val="es-AR" w:eastAsia="es-AR"/>
        </w:rPr>
        <w:t>.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Buenos Aires, Fondo de Cultura Económica, 2007.</w:t>
      </w:r>
    </w:p>
    <w:p w:rsidR="009B137E" w:rsidRPr="00DE14DA" w:rsidRDefault="009B137E" w:rsidP="00DE14DA">
      <w:pPr>
        <w:widowControl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Julio Rey Pastor, </w:t>
      </w:r>
      <w:r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La ciencia y la técnica en el descubrimiento de América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, 1945.</w:t>
      </w:r>
    </w:p>
    <w:p w:rsidR="00EC5ED0" w:rsidRPr="00017443" w:rsidRDefault="00EC5ED0" w:rsidP="00DE14DA">
      <w:pPr>
        <w:widowControl/>
        <w:numPr>
          <w:ilvl w:val="0"/>
          <w:numId w:val="6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Mariana Carbajal, “Julieta </w:t>
      </w:r>
      <w:proofErr w:type="spellStart"/>
      <w:r>
        <w:rPr>
          <w:rFonts w:ascii="Arial" w:eastAsia="Calibri" w:hAnsi="Arial" w:cs="Arial"/>
          <w:sz w:val="20"/>
          <w:szCs w:val="20"/>
          <w:lang w:val="es-AR" w:eastAsia="es-AR"/>
        </w:rPr>
        <w:t>Lanteri</w:t>
      </w:r>
      <w:proofErr w:type="spellEnd"/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, la heroína”, en </w:t>
      </w:r>
      <w:hyperlink r:id="rId11" w:history="1">
        <w:r w:rsidRPr="00EC5ED0">
          <w:rPr>
            <w:rStyle w:val="Hipervnculo"/>
            <w:rFonts w:ascii="Arial" w:eastAsia="Calibri" w:hAnsi="Arial" w:cs="Arial"/>
            <w:sz w:val="20"/>
            <w:szCs w:val="20"/>
            <w:lang w:eastAsia="es-AR"/>
          </w:rPr>
          <w:t>https://www.pagina12.com.ar/115400-julieta-lanteri-la-heroina</w:t>
        </w:r>
      </w:hyperlink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 . 18 de mayo de 2018.</w:t>
      </w:r>
    </w:p>
    <w:p w:rsidR="00017443" w:rsidRPr="00017443" w:rsidRDefault="00017443" w:rsidP="00DE14DA">
      <w:pPr>
        <w:widowControl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017443" w:rsidRPr="00DE14DA" w:rsidRDefault="00017443" w:rsidP="00DE14DA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b/>
          <w:sz w:val="20"/>
          <w:szCs w:val="20"/>
          <w:lang w:val="es-AR" w:eastAsia="es-AR"/>
        </w:rPr>
        <w:t xml:space="preserve">Unidad 5: </w:t>
      </w:r>
    </w:p>
    <w:p w:rsidR="00DE14DA" w:rsidRPr="00017443" w:rsidRDefault="00DE14DA" w:rsidP="00DE14DA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</w:p>
    <w:p w:rsidR="00017443" w:rsidRPr="00DE14DA" w:rsidRDefault="00017443" w:rsidP="00DE14DA">
      <w:pPr>
        <w:widowControl/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José Luis Romero, “Universidad y democracia”, 1945, en </w:t>
      </w:r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La experiencia argentina y otros ensayos</w:t>
      </w: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, compilado por Luis Alberto Romero. Buenos Aires, Taurus, 2004.</w:t>
      </w:r>
    </w:p>
    <w:p w:rsidR="00DE14DA" w:rsidRPr="00017443" w:rsidRDefault="00DE14DA" w:rsidP="00DE14DA">
      <w:pPr>
        <w:widowControl/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Bernardo Houssay, “La investigación científica”, conferencia pronunciada en Córdoba, 29 de marzo de 1947; en Beatriz </w:t>
      </w:r>
      <w:proofErr w:type="spellStart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Sarlo</w:t>
      </w:r>
      <w:proofErr w:type="spellEnd"/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, </w:t>
      </w:r>
      <w:r w:rsidRPr="00DE14DA">
        <w:rPr>
          <w:rFonts w:ascii="Arial" w:eastAsia="Calibri" w:hAnsi="Arial" w:cs="Arial"/>
          <w:i/>
          <w:sz w:val="20"/>
          <w:szCs w:val="20"/>
          <w:lang w:val="es-AR" w:eastAsia="es-AR"/>
        </w:rPr>
        <w:t>La batalla de las ideas (1943-1973)</w:t>
      </w: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. Buenos Aires, Ariel, 2001.</w:t>
      </w:r>
    </w:p>
    <w:p w:rsidR="00017443" w:rsidRPr="00DE14DA" w:rsidRDefault="00017443" w:rsidP="00DE14DA">
      <w:pPr>
        <w:widowControl/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Leopoldo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Marechal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, “La isla de Fidel”, en Sylvia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Saítta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, </w:t>
      </w:r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Hacia la revolución. Viajeros argentinos de izquierda</w:t>
      </w:r>
      <w:r w:rsidR="00DE14DA" w:rsidRPr="00DE14DA">
        <w:rPr>
          <w:rFonts w:ascii="Arial" w:eastAsia="Calibri" w:hAnsi="Arial" w:cs="Arial"/>
          <w:sz w:val="20"/>
          <w:szCs w:val="20"/>
          <w:lang w:val="es-AR" w:eastAsia="es-AR"/>
        </w:rPr>
        <w:t>, obra citada.</w:t>
      </w:r>
    </w:p>
    <w:p w:rsidR="00DE14DA" w:rsidRPr="00017443" w:rsidRDefault="00DE14DA" w:rsidP="00DE14DA">
      <w:pPr>
        <w:widowControl/>
        <w:numPr>
          <w:ilvl w:val="0"/>
          <w:numId w:val="5"/>
        </w:numPr>
        <w:contextualSpacing/>
        <w:jc w:val="both"/>
        <w:rPr>
          <w:rFonts w:ascii="Arial" w:eastAsia="Calibri" w:hAnsi="Arial" w:cs="Times New Roman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Martín Caparrós, Eduardo Anguita, </w:t>
      </w:r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La Voluntad. Una historia de la militancia revolucionaria en la Argentina</w:t>
      </w:r>
      <w:r w:rsidRPr="00017443">
        <w:rPr>
          <w:rFonts w:ascii="Arial" w:eastAsia="Calibri" w:hAnsi="Arial" w:cs="Times New Roman"/>
          <w:i/>
          <w:sz w:val="20"/>
          <w:szCs w:val="20"/>
          <w:lang w:val="es-AR" w:eastAsia="es-AR"/>
        </w:rPr>
        <w:t xml:space="preserve"> 1966-1978</w:t>
      </w:r>
      <w:r w:rsidRPr="00DE14DA">
        <w:rPr>
          <w:rFonts w:ascii="Arial" w:eastAsia="Calibri" w:hAnsi="Arial" w:cs="Times New Roman"/>
          <w:sz w:val="20"/>
          <w:szCs w:val="20"/>
          <w:lang w:val="es-AR" w:eastAsia="es-AR"/>
        </w:rPr>
        <w:t xml:space="preserve"> (selección).</w:t>
      </w:r>
      <w:r w:rsidRPr="00017443">
        <w:rPr>
          <w:rFonts w:ascii="Arial" w:eastAsia="Calibri" w:hAnsi="Arial" w:cs="Times New Roman"/>
          <w:sz w:val="20"/>
          <w:szCs w:val="20"/>
          <w:lang w:val="es-AR" w:eastAsia="es-AR"/>
        </w:rPr>
        <w:t xml:space="preserve"> Buenos Aires, 1998.</w:t>
      </w:r>
    </w:p>
    <w:p w:rsidR="00DE14DA" w:rsidRPr="00017443" w:rsidRDefault="00DE14DA" w:rsidP="00DE14DA">
      <w:pPr>
        <w:widowControl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017443" w:rsidRPr="00017443" w:rsidRDefault="00017443" w:rsidP="00DE14DA">
      <w:pPr>
        <w:widowControl/>
        <w:jc w:val="both"/>
        <w:rPr>
          <w:rFonts w:ascii="Arial" w:eastAsia="Times New Roman" w:hAnsi="Arial" w:cs="Arial"/>
          <w:b/>
          <w:sz w:val="20"/>
          <w:szCs w:val="20"/>
          <w:lang w:val="es-AR" w:eastAsia="es-AR"/>
        </w:rPr>
      </w:pPr>
      <w:r w:rsidRPr="00017443">
        <w:rPr>
          <w:rFonts w:ascii="Arial" w:eastAsia="Times New Roman" w:hAnsi="Arial" w:cs="Arial"/>
          <w:b/>
          <w:sz w:val="20"/>
          <w:szCs w:val="20"/>
          <w:lang w:val="es-AR" w:eastAsia="es-AR"/>
        </w:rPr>
        <w:t>Unidad 6:</w:t>
      </w:r>
    </w:p>
    <w:p w:rsidR="00017443" w:rsidRPr="00DE14DA" w:rsidRDefault="00017443" w:rsidP="00DE14DA">
      <w:pPr>
        <w:widowControl/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Ernesto Sábato, “Prólogo del informe de la Comisión Nacional sobre la Desaparición de Personas”, Septiembre de 1984.</w:t>
      </w:r>
    </w:p>
    <w:p w:rsidR="00DE14DA" w:rsidRPr="00017443" w:rsidRDefault="00DE14DA" w:rsidP="00DE14DA">
      <w:pPr>
        <w:widowControl/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 w:rsidRPr="00DE14DA">
        <w:rPr>
          <w:rFonts w:ascii="Arial" w:eastAsia="Calibri" w:hAnsi="Arial" w:cs="Arial"/>
          <w:sz w:val="20"/>
          <w:szCs w:val="20"/>
          <w:lang w:val="es-AR" w:eastAsia="es-AR"/>
        </w:rPr>
        <w:t>Discurso de Raúl Alfonsín en Parque Norte, 1 de diciembre de 1985.</w:t>
      </w:r>
    </w:p>
    <w:p w:rsidR="00017443" w:rsidRDefault="00017443" w:rsidP="00DE14DA">
      <w:pPr>
        <w:widowControl/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bookmarkStart w:id="0" w:name="_GoBack"/>
      <w:bookmarkEnd w:id="0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Beatriz </w:t>
      </w:r>
      <w:proofErr w:type="spellStart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Sarlo</w:t>
      </w:r>
      <w:proofErr w:type="spellEnd"/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 xml:space="preserve">, </w:t>
      </w:r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 xml:space="preserve">Escenas de la vida posmoderna. Intelectuales, arte y </w:t>
      </w:r>
      <w:proofErr w:type="spellStart"/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>videocultura</w:t>
      </w:r>
      <w:proofErr w:type="spellEnd"/>
      <w:r w:rsidRPr="00017443">
        <w:rPr>
          <w:rFonts w:ascii="Arial" w:eastAsia="Calibri" w:hAnsi="Arial" w:cs="Arial"/>
          <w:i/>
          <w:sz w:val="20"/>
          <w:szCs w:val="20"/>
          <w:lang w:val="es-AR" w:eastAsia="es-AR"/>
        </w:rPr>
        <w:t xml:space="preserve"> en la Argentina</w:t>
      </w:r>
      <w:r w:rsidR="00DE14DA" w:rsidRPr="00DE14DA">
        <w:rPr>
          <w:rFonts w:ascii="Arial" w:eastAsia="Calibri" w:hAnsi="Arial" w:cs="Arial"/>
          <w:sz w:val="20"/>
          <w:szCs w:val="20"/>
          <w:lang w:val="es-AR" w:eastAsia="es-AR"/>
        </w:rPr>
        <w:t xml:space="preserve"> (selección). </w:t>
      </w:r>
      <w:r w:rsidRPr="00017443">
        <w:rPr>
          <w:rFonts w:ascii="Arial" w:eastAsia="Calibri" w:hAnsi="Arial" w:cs="Arial"/>
          <w:sz w:val="20"/>
          <w:szCs w:val="20"/>
          <w:lang w:val="es-AR" w:eastAsia="es-AR"/>
        </w:rPr>
        <w:t>Buenos Aires, Ariel, 1994.</w:t>
      </w:r>
    </w:p>
    <w:p w:rsidR="006F4CCD" w:rsidRPr="00017443" w:rsidRDefault="006F4CCD" w:rsidP="00DE14DA">
      <w:pPr>
        <w:widowControl/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0"/>
          <w:szCs w:val="20"/>
          <w:lang w:val="es-AR" w:eastAsia="es-AR"/>
        </w:rPr>
      </w:pPr>
      <w:r>
        <w:rPr>
          <w:rFonts w:ascii="Arial" w:eastAsia="Calibri" w:hAnsi="Arial" w:cs="Arial"/>
          <w:sz w:val="20"/>
          <w:szCs w:val="20"/>
          <w:lang w:val="es-AR" w:eastAsia="es-AR"/>
        </w:rPr>
        <w:t xml:space="preserve">“Ser mujeres en la ciencia”, en </w:t>
      </w:r>
      <w:hyperlink r:id="rId12" w:history="1">
        <w:r>
          <w:rPr>
            <w:rStyle w:val="Hipervnculo"/>
          </w:rPr>
          <w:t>https://www.conicet.gov.ar/ser-mujeres-en-la-ciencia/</w:t>
        </w:r>
      </w:hyperlink>
      <w:r>
        <w:t xml:space="preserve"> . 7 de </w:t>
      </w:r>
      <w:proofErr w:type="spellStart"/>
      <w:r>
        <w:t>marzo</w:t>
      </w:r>
      <w:proofErr w:type="spellEnd"/>
      <w:r>
        <w:t xml:space="preserve"> de 2018.</w:t>
      </w:r>
    </w:p>
    <w:p w:rsidR="00017443" w:rsidRDefault="00017443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</w:p>
    <w:p w:rsidR="0052194F" w:rsidRPr="0052194F" w:rsidRDefault="0052194F" w:rsidP="0052194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  <w:r w:rsidRPr="0052194F">
        <w:rPr>
          <w:rFonts w:ascii="Arial" w:eastAsia="Calibri" w:hAnsi="Arial" w:cs="Arial"/>
          <w:b/>
          <w:sz w:val="20"/>
          <w:szCs w:val="20"/>
          <w:u w:val="single"/>
          <w:lang w:val="es-AR"/>
        </w:rPr>
        <w:t>CRITERIOS DE EVALUACIÓN:</w:t>
      </w:r>
    </w:p>
    <w:p w:rsidR="0052194F" w:rsidRDefault="0052194F" w:rsidP="0052194F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52194F" w:rsidRPr="0052194F" w:rsidRDefault="0052194F" w:rsidP="00887E34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Para alumnos regulares: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>
        <w:rPr>
          <w:rFonts w:ascii="Arial" w:eastAsia="Calibri" w:hAnsi="Arial" w:cs="Arial"/>
          <w:sz w:val="20"/>
          <w:szCs w:val="20"/>
          <w:lang w:val="es-AR"/>
        </w:rPr>
        <w:t xml:space="preserve">Utilización </w:t>
      </w:r>
      <w:r w:rsidRPr="0052194F">
        <w:rPr>
          <w:rFonts w:ascii="Arial" w:eastAsia="Calibri" w:hAnsi="Arial" w:cs="Arial"/>
          <w:sz w:val="20"/>
          <w:szCs w:val="20"/>
          <w:lang w:val="es-AR"/>
        </w:rPr>
        <w:t xml:space="preserve">crítica y adecuada de fuentes </w:t>
      </w:r>
      <w:r w:rsidR="00887E34">
        <w:rPr>
          <w:rFonts w:ascii="Arial" w:eastAsia="Calibri" w:hAnsi="Arial" w:cs="Arial"/>
          <w:sz w:val="20"/>
          <w:szCs w:val="20"/>
          <w:lang w:val="es-AR"/>
        </w:rPr>
        <w:t>históricas.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 xml:space="preserve">Lecturas de obras o fragmentos de textos representativos de diversas corrientes de pensamiento indicadas por </w:t>
      </w:r>
      <w:r w:rsidR="00887E34">
        <w:rPr>
          <w:rFonts w:ascii="Arial" w:eastAsia="Calibri" w:hAnsi="Arial" w:cs="Arial"/>
          <w:sz w:val="20"/>
          <w:szCs w:val="20"/>
          <w:lang w:val="es-AR"/>
        </w:rPr>
        <w:t>la</w:t>
      </w:r>
      <w:r w:rsidRPr="0052194F">
        <w:rPr>
          <w:rFonts w:ascii="Arial" w:eastAsia="Calibri" w:hAnsi="Arial" w:cs="Arial"/>
          <w:sz w:val="20"/>
          <w:szCs w:val="20"/>
          <w:lang w:val="es-AR"/>
        </w:rPr>
        <w:t xml:space="preserve"> docente.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Aplicación de conceptos y principio</w:t>
      </w:r>
      <w:r w:rsidR="00887E34">
        <w:rPr>
          <w:rFonts w:ascii="Arial" w:eastAsia="Calibri" w:hAnsi="Arial" w:cs="Arial"/>
          <w:sz w:val="20"/>
          <w:szCs w:val="20"/>
          <w:lang w:val="es-AR"/>
        </w:rPr>
        <w:t>s</w:t>
      </w:r>
      <w:r w:rsidRPr="0052194F">
        <w:rPr>
          <w:rFonts w:ascii="Arial" w:eastAsia="Calibri" w:hAnsi="Arial" w:cs="Arial"/>
          <w:sz w:val="20"/>
          <w:szCs w:val="20"/>
          <w:lang w:val="es-AR"/>
        </w:rPr>
        <w:t xml:space="preserve"> de las Ciencias Sociales en el análisis de los procesos </w:t>
      </w:r>
      <w:r w:rsidR="00887E34">
        <w:rPr>
          <w:rFonts w:ascii="Arial" w:eastAsia="Calibri" w:hAnsi="Arial" w:cs="Arial"/>
          <w:sz w:val="20"/>
          <w:szCs w:val="20"/>
          <w:lang w:val="es-AR"/>
        </w:rPr>
        <w:t>estudiados.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 xml:space="preserve">Comparación de casos y procesos comprendiendo las similitudes y diferencias entre experiencias en diversos contextos y espacios temporales. 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 xml:space="preserve">Planificación y realización de investigaciones escolares sobre procesos </w:t>
      </w:r>
      <w:r w:rsidR="00887E34">
        <w:rPr>
          <w:rFonts w:ascii="Arial" w:eastAsia="Calibri" w:hAnsi="Arial" w:cs="Arial"/>
          <w:sz w:val="20"/>
          <w:szCs w:val="20"/>
          <w:lang w:val="es-AR"/>
        </w:rPr>
        <w:t>estudiados</w:t>
      </w:r>
      <w:r w:rsidRPr="0052194F">
        <w:rPr>
          <w:rFonts w:ascii="Arial" w:eastAsia="Calibri" w:hAnsi="Arial" w:cs="Arial"/>
          <w:sz w:val="20"/>
          <w:szCs w:val="20"/>
          <w:lang w:val="es-AR"/>
        </w:rPr>
        <w:t>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Aceptación y respeto por las ideas, opiniones y creencias de los demás.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Colaboración con sus compañeros y docentes en las tareas escolares.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Respeto a las normas de convivencia.</w:t>
      </w:r>
    </w:p>
    <w:p w:rsidR="0052194F" w:rsidRPr="0052194F" w:rsidRDefault="0052194F" w:rsidP="00887E34">
      <w:pPr>
        <w:widowControl/>
        <w:numPr>
          <w:ilvl w:val="0"/>
          <w:numId w:val="8"/>
        </w:numPr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Puntualidad tanto en la asistencia a clases como en la entrega de trabajos.</w:t>
      </w:r>
    </w:p>
    <w:p w:rsidR="0052194F" w:rsidRDefault="0052194F" w:rsidP="00887E34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</w:p>
    <w:p w:rsidR="0052194F" w:rsidRPr="0052194F" w:rsidRDefault="0052194F" w:rsidP="00887E34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Para alumnos libres:</w:t>
      </w:r>
    </w:p>
    <w:p w:rsidR="0052194F" w:rsidRPr="0052194F" w:rsidRDefault="0052194F" w:rsidP="00887E34">
      <w:pPr>
        <w:widowControl/>
        <w:contextualSpacing/>
        <w:jc w:val="both"/>
        <w:rPr>
          <w:rFonts w:ascii="Arial" w:eastAsia="Calibri" w:hAnsi="Arial" w:cs="Arial"/>
          <w:sz w:val="20"/>
          <w:szCs w:val="20"/>
          <w:lang w:val="es-AR"/>
        </w:rPr>
      </w:pPr>
      <w:r w:rsidRPr="0052194F">
        <w:rPr>
          <w:rFonts w:ascii="Arial" w:eastAsia="Calibri" w:hAnsi="Arial" w:cs="Arial"/>
          <w:sz w:val="20"/>
          <w:szCs w:val="20"/>
          <w:lang w:val="es-AR"/>
        </w:rPr>
        <w:t>Los criterios de evaluación son los mismos que para aquellos que cursaron de manera regular en cuanto al cumplimiento con los contenidos conceptuales y procedimentales. El alumno libre deberá dar un examen escrito y un examen oral de la totalidad del programa.</w:t>
      </w:r>
    </w:p>
    <w:p w:rsidR="0052194F" w:rsidRPr="00017443" w:rsidRDefault="0052194F" w:rsidP="009935DF">
      <w:pPr>
        <w:widowControl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AR"/>
        </w:rPr>
      </w:pPr>
    </w:p>
    <w:sectPr w:rsidR="0052194F" w:rsidRPr="00017443" w:rsidSect="009935DF">
      <w:type w:val="continuous"/>
      <w:pgSz w:w="11920" w:h="16840"/>
      <w:pgMar w:top="360" w:right="58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49" w:rsidRDefault="00E50849" w:rsidP="00D0263E">
      <w:pPr>
        <w:spacing w:after="0" w:line="240" w:lineRule="auto"/>
      </w:pPr>
      <w:r>
        <w:separator/>
      </w:r>
    </w:p>
  </w:endnote>
  <w:endnote w:type="continuationSeparator" w:id="0">
    <w:p w:rsidR="00E50849" w:rsidRDefault="00E50849" w:rsidP="00D0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49" w:rsidRDefault="00E50849" w:rsidP="00D0263E">
      <w:pPr>
        <w:spacing w:after="0" w:line="240" w:lineRule="auto"/>
      </w:pPr>
      <w:r>
        <w:separator/>
      </w:r>
    </w:p>
  </w:footnote>
  <w:footnote w:type="continuationSeparator" w:id="0">
    <w:p w:rsidR="00E50849" w:rsidRDefault="00E50849" w:rsidP="00D0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458"/>
    <w:multiLevelType w:val="hybridMultilevel"/>
    <w:tmpl w:val="A6A23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2A91"/>
    <w:multiLevelType w:val="hybridMultilevel"/>
    <w:tmpl w:val="83C005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5ED4"/>
    <w:multiLevelType w:val="hybridMultilevel"/>
    <w:tmpl w:val="5D4218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0EF9"/>
    <w:multiLevelType w:val="hybridMultilevel"/>
    <w:tmpl w:val="21E6C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57E"/>
    <w:multiLevelType w:val="hybridMultilevel"/>
    <w:tmpl w:val="B0485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85FDD"/>
    <w:multiLevelType w:val="hybridMultilevel"/>
    <w:tmpl w:val="B7E8C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6013F"/>
    <w:multiLevelType w:val="hybridMultilevel"/>
    <w:tmpl w:val="D3F62B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303C"/>
    <w:multiLevelType w:val="hybridMultilevel"/>
    <w:tmpl w:val="846E18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6848"/>
    <w:rsid w:val="00017443"/>
    <w:rsid w:val="00036F30"/>
    <w:rsid w:val="00176D71"/>
    <w:rsid w:val="002C5181"/>
    <w:rsid w:val="00307F79"/>
    <w:rsid w:val="003377A0"/>
    <w:rsid w:val="00471B36"/>
    <w:rsid w:val="0052194F"/>
    <w:rsid w:val="00535E74"/>
    <w:rsid w:val="006653C9"/>
    <w:rsid w:val="00686848"/>
    <w:rsid w:val="006B31C8"/>
    <w:rsid w:val="006D0075"/>
    <w:rsid w:val="006E0CB1"/>
    <w:rsid w:val="006F4CCD"/>
    <w:rsid w:val="00772A57"/>
    <w:rsid w:val="008533FE"/>
    <w:rsid w:val="00887E34"/>
    <w:rsid w:val="008C3F37"/>
    <w:rsid w:val="00912285"/>
    <w:rsid w:val="00946207"/>
    <w:rsid w:val="00952B34"/>
    <w:rsid w:val="009935DF"/>
    <w:rsid w:val="009B137E"/>
    <w:rsid w:val="009E5E0D"/>
    <w:rsid w:val="00A30264"/>
    <w:rsid w:val="00AB0F7B"/>
    <w:rsid w:val="00AD53A3"/>
    <w:rsid w:val="00B30725"/>
    <w:rsid w:val="00C74CD0"/>
    <w:rsid w:val="00D0263E"/>
    <w:rsid w:val="00D57CD7"/>
    <w:rsid w:val="00D66FF4"/>
    <w:rsid w:val="00DB531F"/>
    <w:rsid w:val="00DD3520"/>
    <w:rsid w:val="00DE14DA"/>
    <w:rsid w:val="00E50849"/>
    <w:rsid w:val="00EB138B"/>
    <w:rsid w:val="00EC5ED0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02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263E"/>
  </w:style>
  <w:style w:type="paragraph" w:styleId="Piedepgina">
    <w:name w:val="footer"/>
    <w:basedOn w:val="Normal"/>
    <w:link w:val="PiedepginaCar"/>
    <w:uiPriority w:val="99"/>
    <w:semiHidden/>
    <w:unhideWhenUsed/>
    <w:rsid w:val="00D02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263E"/>
  </w:style>
  <w:style w:type="character" w:styleId="Hipervnculo">
    <w:name w:val="Hyperlink"/>
    <w:basedOn w:val="Fuentedeprrafopredeter"/>
    <w:uiPriority w:val="99"/>
    <w:unhideWhenUsed/>
    <w:rsid w:val="006F4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icet.gov.ar/ser-mujeres-en-la-cienc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agina12.com.ar/115400-julieta-lanteri-la-hero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a.gob.ar/asi-era-la-primera-publicacion-feminista-de-argentina_35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gina12.com.ar/diario/suplementos/futuro/13-2757-2012-10-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Alumno</cp:lastModifiedBy>
  <cp:revision>14</cp:revision>
  <cp:lastPrinted>2019-03-12T22:25:00Z</cp:lastPrinted>
  <dcterms:created xsi:type="dcterms:W3CDTF">2019-02-28T16:22:00Z</dcterms:created>
  <dcterms:modified xsi:type="dcterms:W3CDTF">2019-06-14T18:49:00Z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LastSaved">
    <vt:filetime>2019-02-28T00:00:00Z</vt:filetime>
  </property>
</Properties>
</file>