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gif" ContentType="image/gi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abecera"/>
        <w:pBdr>
          <w:bottom w:val="thickThinSmallGap" w:sz="24" w:space="1" w:color="622423"/>
        </w:pBdr>
        <w:rPr>
          <w:rFonts w:ascii="Cambria" w:hAnsi="Cambria" w:eastAsia="" w:cs="" w:asciiTheme="majorHAnsi" w:cstheme="majorBidi" w:eastAsiaTheme="majorEastAsia" w:hAnsiTheme="majorHAnsi"/>
          <w:sz w:val="32"/>
          <w:szCs w:val="32"/>
        </w:rPr>
      </w:pPr>
      <w:r>
        <w:drawing>
          <wp:anchor behindDoc="0" distT="0" distB="6985" distL="114300" distR="114300" simplePos="0" locked="0" layoutInCell="1" allowOverlap="1" relativeHeight="2">
            <wp:simplePos x="0" y="0"/>
            <wp:positionH relativeFrom="column">
              <wp:posOffset>-750570</wp:posOffset>
            </wp:positionH>
            <wp:positionV relativeFrom="paragraph">
              <wp:posOffset>-594995</wp:posOffset>
            </wp:positionV>
            <wp:extent cx="716915" cy="791845"/>
            <wp:effectExtent l="0" t="0" r="0" b="0"/>
            <wp:wrapTopAndBottom/>
            <wp:docPr id="1" name="0 Ima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descr=""/>
                    <pic:cNvPicPr>
                      <a:picLocks noChangeAspect="1" noChangeArrowheads="1"/>
                    </pic:cNvPicPr>
                  </pic:nvPicPr>
                  <pic:blipFill>
                    <a:blip r:embed="rId2"/>
                    <a:stretch>
                      <a:fillRect/>
                    </a:stretch>
                  </pic:blipFill>
                  <pic:spPr bwMode="auto">
                    <a:xfrm>
                      <a:off x="0" y="0"/>
                      <a:ext cx="716915" cy="791845"/>
                    </a:xfrm>
                    <a:prstGeom prst="rect">
                      <a:avLst/>
                    </a:prstGeom>
                  </pic:spPr>
                </pic:pic>
              </a:graphicData>
            </a:graphic>
          </wp:anchor>
        </w:drawing>
      </w:r>
      <w:r>
        <w:rPr>
          <w:rFonts w:eastAsia="" w:cs="" w:ascii="Cambria" w:hAnsi="Cambria" w:asciiTheme="majorHAnsi" w:cstheme="majorBidi" w:eastAsiaTheme="majorEastAsia" w:hAnsiTheme="majorHAnsi"/>
          <w:sz w:val="32"/>
          <w:szCs w:val="32"/>
        </w:rPr>
        <w:tab/>
      </w:r>
      <w:r>
        <w:rPr>
          <w:rFonts w:eastAsia="" w:cs="" w:ascii="Cambria" w:hAnsi="Cambria" w:asciiTheme="majorHAnsi" w:cstheme="majorBidi" w:eastAsiaTheme="majorEastAsia" w:hAnsiTheme="majorHAnsi"/>
          <w:sz w:val="32"/>
          <w:szCs w:val="32"/>
        </w:rPr>
        <w:t xml:space="preserve">Escuela Normal Superior N°4 </w:t>
      </w:r>
    </w:p>
    <w:p>
      <w:pPr>
        <w:pStyle w:val="Cabecera"/>
        <w:pBdr>
          <w:bottom w:val="thickThinSmallGap" w:sz="24" w:space="1" w:color="622423"/>
        </w:pBdr>
        <w:jc w:val="center"/>
        <w:rPr>
          <w:rFonts w:ascii="Cambria" w:hAnsi="Cambria" w:eastAsia="" w:cs="" w:asciiTheme="majorHAnsi" w:cstheme="majorBidi" w:eastAsiaTheme="majorEastAsia" w:hAnsiTheme="majorHAnsi"/>
          <w:sz w:val="32"/>
          <w:szCs w:val="32"/>
        </w:rPr>
      </w:pPr>
      <w:r>
        <w:rPr>
          <w:rFonts w:eastAsia="" w:cs="" w:ascii="Cambria" w:hAnsi="Cambria" w:asciiTheme="majorHAnsi" w:cstheme="majorBidi" w:eastAsiaTheme="majorEastAsia" w:hAnsiTheme="majorHAnsi"/>
          <w:sz w:val="32"/>
          <w:szCs w:val="32"/>
        </w:rPr>
        <w:t>Estanislao S. Zeballos</w:t>
      </w:r>
    </w:p>
    <w:p>
      <w:pPr>
        <w:pStyle w:val="Normal"/>
        <w:jc w:val="center"/>
        <w:rPr>
          <w:i/>
          <w:i/>
        </w:rPr>
      </w:pPr>
      <w:r>
        <w:rPr>
          <w:i/>
        </w:rPr>
      </w:r>
    </w:p>
    <w:p>
      <w:pPr>
        <w:pStyle w:val="Normal"/>
        <w:jc w:val="center"/>
        <w:rPr>
          <w:i/>
          <w:i/>
        </w:rPr>
      </w:pPr>
      <w:r>
        <w:rPr>
          <w:i/>
        </w:rPr>
      </w:r>
    </w:p>
    <w:p>
      <w:pPr>
        <w:pStyle w:val="Normal"/>
        <w:jc w:val="center"/>
        <w:rPr>
          <w:rFonts w:ascii="Arial" w:hAnsi="Arial" w:cs="Arial"/>
          <w:sz w:val="28"/>
          <w:szCs w:val="28"/>
        </w:rPr>
      </w:pPr>
      <w:r>
        <w:rPr>
          <w:rFonts w:cs="Arial" w:ascii="Arial" w:hAnsi="Arial"/>
          <w:sz w:val="28"/>
          <w:szCs w:val="28"/>
        </w:rPr>
        <w:t>Historia de la Vida y de la Tierra</w:t>
      </w:r>
    </w:p>
    <w:p>
      <w:pPr>
        <w:pStyle w:val="Normal"/>
        <w:jc w:val="center"/>
        <w:rPr/>
      </w:pPr>
      <w:bookmarkStart w:id="0" w:name="_GoBack"/>
      <w:bookmarkEnd w:id="0"/>
      <w:r>
        <w:rPr>
          <w:rFonts w:cs="Arial" w:ascii="Arial" w:hAnsi="Arial"/>
          <w:b/>
          <w:bCs/>
          <w:szCs w:val="24"/>
        </w:rPr>
        <w:t>CURSO: 3° Año</w:t>
      </w:r>
    </w:p>
    <w:p>
      <w:pPr>
        <w:pStyle w:val="Normal"/>
        <w:jc w:val="center"/>
        <w:rPr/>
      </w:pPr>
      <w:r>
        <w:rPr>
          <w:rFonts w:cs="Arial" w:ascii="Arial" w:hAnsi="Arial"/>
          <w:b/>
          <w:bCs/>
          <w:szCs w:val="24"/>
        </w:rPr>
        <w:t>Orientación Ciencias Naturales</w:t>
      </w:r>
    </w:p>
    <w:p>
      <w:pPr>
        <w:pStyle w:val="Normal"/>
        <w:jc w:val="center"/>
        <w:rPr/>
      </w:pPr>
      <w:r>
        <w:rPr>
          <w:rFonts w:cs="Arial" w:ascii="Arial" w:hAnsi="Arial"/>
          <w:b/>
          <w:bCs/>
          <w:szCs w:val="24"/>
        </w:rPr>
        <w:t>AÑO LECTIVO 2019</w:t>
      </w:r>
    </w:p>
    <w:p>
      <w:pPr>
        <w:pStyle w:val="Normal"/>
        <w:rPr/>
      </w:pPr>
      <w:r>
        <w:rPr>
          <w:rFonts w:cs="Arial" w:ascii="Arial" w:hAnsi="Arial"/>
          <w:b/>
          <w:sz w:val="24"/>
          <w:szCs w:val="24"/>
          <w:u w:val="single"/>
        </w:rPr>
        <w:t>FUNDAMENTACIÓN</w:t>
      </w:r>
    </w:p>
    <w:p>
      <w:pPr>
        <w:pStyle w:val="Normal"/>
        <w:jc w:val="both"/>
        <w:rPr/>
      </w:pPr>
      <w:r>
        <w:rPr/>
        <w:t xml:space="preserve"> </w:t>
      </w:r>
      <w:r>
        <w:rPr/>
        <w:t xml:space="preserve">En </w:t>
      </w:r>
      <w:r>
        <w:rPr>
          <w:rFonts w:ascii="Arial" w:hAnsi="Arial"/>
          <w:sz w:val="20"/>
          <w:szCs w:val="20"/>
        </w:rPr>
        <w:t xml:space="preserve">“Historia de la Vida y de la Tierra”están presentes diferentes disciplinas que permiten reconstruir los modelos de procesos y eventos que ocurrieron hace millones de años. Actualmente, se alude a las ciencias de la Tierra como un conjunto de disciplinas que estudian la estructura interna de nuestro planeta, la morfología y la dinámica de su superficie y su evolución y requieren concebir grandes dimensiones del espacio y del tiempo implícitos en la estructura y la historia. Cada proceso tiene una escala de ocurrencia: puede tratarse de pocos átomos o del planeta en su conjunto y puede ocurrir en décimas de segundos o en miles de millones de años. Interesa incorporar en el trabajo con los estudiantes la dimensión histórica de las </w:t>
      </w:r>
      <w:r>
        <w:rPr>
          <w:rFonts w:cs="Arial" w:ascii="Arial" w:hAnsi="Arial"/>
          <w:b w:val="false"/>
          <w:bCs w:val="false"/>
          <w:sz w:val="20"/>
          <w:szCs w:val="20"/>
          <w:u w:val="none"/>
        </w:rPr>
        <w:t xml:space="preserve">ciencias de la Tierra. La selección de contenidos propuestos privilegia un abordaje evolutivo en el que se abordan de manera interrelacionada aspectos de la historia de la Tierra y de la vida con el propósito de favorecer una mirada integral. Se incluye el análisis de las variadas posibilidades de obtención de datos que, en los últimos tiempos, ha abierto el desarrollo tecnológico. </w:t>
      </w:r>
    </w:p>
    <w:p>
      <w:pPr>
        <w:pStyle w:val="Normal"/>
        <w:rPr/>
      </w:pPr>
      <w:r>
        <w:rPr>
          <w:rFonts w:cs="Arial" w:ascii="Arial" w:hAnsi="Arial"/>
          <w:b/>
          <w:sz w:val="24"/>
          <w:szCs w:val="24"/>
          <w:u w:val="single"/>
        </w:rPr>
        <w:t xml:space="preserve">OBJETIVOS </w:t>
      </w:r>
    </w:p>
    <w:p>
      <w:pPr>
        <w:pStyle w:val="ListParagraph"/>
        <w:numPr>
          <w:ilvl w:val="0"/>
          <w:numId w:val="4"/>
        </w:numPr>
        <w:jc w:val="both"/>
        <w:rPr>
          <w:rFonts w:ascii="Arial" w:hAnsi="Arial" w:cs="Arial"/>
          <w:sz w:val="20"/>
          <w:szCs w:val="20"/>
        </w:rPr>
      </w:pPr>
      <w:r>
        <w:rPr>
          <w:rFonts w:cs="Arial" w:ascii="Arial" w:hAnsi="Arial"/>
          <w:sz w:val="20"/>
          <w:szCs w:val="20"/>
        </w:rPr>
        <w:t>Comprender que la historia conjunta de la Tierra y de la vida es única e irrepetible, y que las predicciones sobre su devenir futuro, basadas en modelos científicos, son solo hipótesis posibles.</w:t>
      </w:r>
    </w:p>
    <w:p>
      <w:pPr>
        <w:pStyle w:val="ListParagraph"/>
        <w:numPr>
          <w:ilvl w:val="0"/>
          <w:numId w:val="4"/>
        </w:numPr>
        <w:jc w:val="both"/>
        <w:rPr>
          <w:rFonts w:ascii="Arial" w:hAnsi="Arial" w:cs="Arial"/>
          <w:sz w:val="20"/>
          <w:szCs w:val="20"/>
        </w:rPr>
      </w:pPr>
      <w:r>
        <w:rPr>
          <w:rFonts w:cs="Arial" w:ascii="Arial" w:hAnsi="Arial"/>
          <w:sz w:val="20"/>
          <w:szCs w:val="20"/>
        </w:rPr>
        <w:t>Entender las grandes dimensiones del espacio y del tiempo, implícitos en la estructura  de la tierra y su historia.</w:t>
      </w:r>
    </w:p>
    <w:p>
      <w:pPr>
        <w:pStyle w:val="ListParagraph"/>
        <w:numPr>
          <w:ilvl w:val="0"/>
          <w:numId w:val="4"/>
        </w:numPr>
        <w:jc w:val="both"/>
        <w:rPr>
          <w:rFonts w:ascii="Arial" w:hAnsi="Arial" w:cs="Arial"/>
          <w:sz w:val="20"/>
          <w:szCs w:val="20"/>
        </w:rPr>
      </w:pPr>
      <w:r>
        <w:rPr>
          <w:rFonts w:cs="Arial" w:ascii="Arial" w:hAnsi="Arial"/>
          <w:sz w:val="20"/>
          <w:szCs w:val="20"/>
        </w:rPr>
        <w:t>Comprender los procesos a gran escala de la historia de la tierra y su interacción con la historia de la vida.</w:t>
      </w:r>
    </w:p>
    <w:p>
      <w:pPr>
        <w:pStyle w:val="ListParagraph"/>
        <w:numPr>
          <w:ilvl w:val="0"/>
          <w:numId w:val="4"/>
        </w:numPr>
        <w:jc w:val="both"/>
        <w:rPr>
          <w:rFonts w:ascii="Arial" w:hAnsi="Arial" w:cs="Arial"/>
          <w:sz w:val="20"/>
          <w:szCs w:val="20"/>
        </w:rPr>
      </w:pPr>
      <w:r>
        <w:rPr>
          <w:rFonts w:cs="Arial" w:ascii="Arial" w:hAnsi="Arial"/>
          <w:sz w:val="20"/>
          <w:szCs w:val="20"/>
        </w:rPr>
        <w:t>Conocer como distintas fuentes de obtención de datos, dan diverso sustento a las descripciones de la estructura de la tierra y su dinámica , y que metodologías se utilizan en el estudio de eventos del pasado.</w:t>
      </w:r>
    </w:p>
    <w:p>
      <w:pPr>
        <w:pStyle w:val="ListParagraph"/>
        <w:numPr>
          <w:ilvl w:val="0"/>
          <w:numId w:val="4"/>
        </w:numPr>
        <w:jc w:val="both"/>
        <w:rPr>
          <w:rFonts w:ascii="Arial" w:hAnsi="Arial" w:cs="Arial"/>
          <w:sz w:val="20"/>
          <w:szCs w:val="20"/>
        </w:rPr>
      </w:pPr>
      <w:r>
        <w:rPr>
          <w:rFonts w:cs="Arial" w:ascii="Arial" w:hAnsi="Arial"/>
          <w:sz w:val="20"/>
          <w:szCs w:val="20"/>
        </w:rPr>
        <w:t>Analizar casos, en los que la dinámica terrestre tiene impacto sobre las comunidades y ciertas actividades desarrolladas por diferentes actores sociales que  influyen sobre los componentes y dinamismos terrestres.</w:t>
      </w:r>
    </w:p>
    <w:p>
      <w:pPr>
        <w:pStyle w:val="ListParagraph"/>
        <w:numPr>
          <w:ilvl w:val="0"/>
          <w:numId w:val="4"/>
        </w:numPr>
        <w:jc w:val="both"/>
        <w:rPr>
          <w:rFonts w:ascii="Arial" w:hAnsi="Arial" w:cs="Arial"/>
          <w:sz w:val="20"/>
          <w:szCs w:val="20"/>
        </w:rPr>
      </w:pPr>
      <w:r>
        <w:rPr>
          <w:rFonts w:cs="Arial" w:ascii="Arial" w:hAnsi="Arial"/>
          <w:sz w:val="20"/>
          <w:szCs w:val="20"/>
        </w:rPr>
        <w:t>Analizar ejemplos de situaciones vinculadas con el cambio a nivel global, utilizando los conocimientos adquiridos.</w:t>
      </w:r>
    </w:p>
    <w:p>
      <w:pPr>
        <w:pStyle w:val="Normal"/>
        <w:jc w:val="both"/>
        <w:rPr>
          <w:rFonts w:ascii="Arial" w:hAnsi="Arial" w:cs="Arial"/>
          <w:b/>
          <w:b/>
          <w:sz w:val="24"/>
          <w:szCs w:val="24"/>
          <w:u w:val="single"/>
        </w:rPr>
      </w:pPr>
      <w:r>
        <w:rPr>
          <w:rFonts w:cs="Arial" w:ascii="Arial" w:hAnsi="Arial"/>
          <w:b/>
          <w:sz w:val="24"/>
          <w:szCs w:val="24"/>
          <w:u w:val="single"/>
        </w:rPr>
      </w:r>
    </w:p>
    <w:p>
      <w:pPr>
        <w:pStyle w:val="Normal"/>
        <w:rPr>
          <w:rFonts w:ascii="Arial" w:hAnsi="Arial" w:cs="Arial"/>
          <w:b/>
          <w:b/>
          <w:sz w:val="24"/>
          <w:szCs w:val="24"/>
          <w:u w:val="single"/>
        </w:rPr>
      </w:pPr>
      <w:r>
        <w:rPr>
          <w:rFonts w:cs="Arial" w:ascii="Arial" w:hAnsi="Arial"/>
          <w:b/>
          <w:sz w:val="24"/>
          <w:szCs w:val="24"/>
          <w:u w:val="single"/>
        </w:rPr>
      </w:r>
    </w:p>
    <w:p>
      <w:pPr>
        <w:pStyle w:val="Normal"/>
        <w:rPr/>
      </w:pPr>
      <w:r>
        <w:rPr>
          <w:rFonts w:cs="Arial" w:ascii="Arial" w:hAnsi="Arial"/>
          <w:b/>
          <w:sz w:val="24"/>
          <w:szCs w:val="24"/>
          <w:u w:val="single"/>
        </w:rPr>
        <w:t>CONTENIDOS</w:t>
      </w:r>
    </w:p>
    <w:p>
      <w:pPr>
        <w:pStyle w:val="Normal"/>
        <w:rPr>
          <w:rFonts w:ascii="Arial" w:hAnsi="Arial" w:cs="Arial"/>
          <w:b/>
          <w:b/>
          <w:sz w:val="24"/>
          <w:szCs w:val="24"/>
        </w:rPr>
      </w:pPr>
      <w:r>
        <w:rPr>
          <w:rFonts w:cs="Arial" w:ascii="Arial" w:hAnsi="Arial"/>
          <w:b/>
          <w:sz w:val="24"/>
          <w:szCs w:val="24"/>
          <w:u w:val="single"/>
        </w:rPr>
        <w:t>Unidad I</w:t>
      </w:r>
      <w:r>
        <w:rPr>
          <w:rFonts w:cs="Arial" w:ascii="Arial" w:hAnsi="Arial"/>
          <w:b/>
          <w:sz w:val="24"/>
          <w:szCs w:val="24"/>
        </w:rPr>
        <w:t>: “Origen y Formación del Universo. El Problema de la Edad de la Tierra”</w:t>
      </w:r>
    </w:p>
    <w:p>
      <w:pPr>
        <w:pStyle w:val="ListParagraph"/>
        <w:numPr>
          <w:ilvl w:val="0"/>
          <w:numId w:val="1"/>
        </w:numPr>
        <w:rPr>
          <w:rFonts w:ascii="Arial" w:hAnsi="Arial" w:cs="Arial"/>
          <w:sz w:val="20"/>
          <w:szCs w:val="20"/>
        </w:rPr>
      </w:pPr>
      <w:r>
        <w:rPr>
          <w:rFonts w:cs="Arial" w:ascii="Arial" w:hAnsi="Arial"/>
          <w:sz w:val="20"/>
          <w:szCs w:val="20"/>
        </w:rPr>
        <w:t>Teorias: Big Bang; Estacionaria; Oscilatoria; Inflacionaria.</w:t>
      </w:r>
    </w:p>
    <w:p>
      <w:pPr>
        <w:pStyle w:val="ListParagraph"/>
        <w:numPr>
          <w:ilvl w:val="0"/>
          <w:numId w:val="1"/>
        </w:numPr>
        <w:rPr>
          <w:rFonts w:ascii="Arial" w:hAnsi="Arial" w:cs="Arial"/>
          <w:sz w:val="20"/>
          <w:szCs w:val="20"/>
        </w:rPr>
      </w:pPr>
      <w:r>
        <w:rPr>
          <w:rFonts w:cs="Arial" w:ascii="Arial" w:hAnsi="Arial"/>
          <w:sz w:val="20"/>
          <w:szCs w:val="20"/>
        </w:rPr>
        <w:t>Formación del planeta tierra.</w:t>
      </w:r>
    </w:p>
    <w:p>
      <w:pPr>
        <w:pStyle w:val="ListParagraph"/>
        <w:numPr>
          <w:ilvl w:val="0"/>
          <w:numId w:val="1"/>
        </w:numPr>
        <w:rPr>
          <w:rFonts w:ascii="Arial" w:hAnsi="Arial" w:cs="Arial"/>
          <w:sz w:val="20"/>
          <w:szCs w:val="20"/>
        </w:rPr>
      </w:pPr>
      <w:r>
        <w:rPr>
          <w:rFonts w:cs="Arial" w:ascii="Arial" w:hAnsi="Arial"/>
          <w:sz w:val="20"/>
          <w:szCs w:val="20"/>
        </w:rPr>
        <w:t>Origen de la tierra.</w:t>
      </w:r>
    </w:p>
    <w:p>
      <w:pPr>
        <w:pStyle w:val="ListParagraph"/>
        <w:numPr>
          <w:ilvl w:val="0"/>
          <w:numId w:val="1"/>
        </w:numPr>
        <w:rPr>
          <w:rFonts w:ascii="Arial" w:hAnsi="Arial" w:cs="Arial"/>
          <w:sz w:val="20"/>
          <w:szCs w:val="20"/>
        </w:rPr>
      </w:pPr>
      <w:r>
        <w:rPr>
          <w:rFonts w:cs="Arial" w:ascii="Arial" w:hAnsi="Arial"/>
          <w:sz w:val="20"/>
          <w:szCs w:val="20"/>
        </w:rPr>
        <w:t>Medición de la edad de la tierra. Diferentes posicionamientos.</w:t>
      </w:r>
    </w:p>
    <w:p>
      <w:pPr>
        <w:pStyle w:val="ListParagraph"/>
        <w:rPr>
          <w:rFonts w:ascii="Arial" w:hAnsi="Arial" w:cs="Arial"/>
          <w:sz w:val="20"/>
          <w:szCs w:val="20"/>
        </w:rPr>
      </w:pPr>
      <w:r>
        <w:rPr>
          <w:rFonts w:cs="Arial" w:ascii="Arial" w:hAnsi="Arial"/>
          <w:sz w:val="20"/>
          <w:szCs w:val="20"/>
        </w:rPr>
      </w:r>
    </w:p>
    <w:p>
      <w:pPr>
        <w:pStyle w:val="Normal"/>
        <w:rPr/>
      </w:pPr>
      <w:r>
        <w:rPr>
          <w:rFonts w:cs="Arial" w:ascii="Arial" w:hAnsi="Arial"/>
          <w:b/>
          <w:sz w:val="24"/>
          <w:szCs w:val="24"/>
          <w:u w:val="single"/>
        </w:rPr>
        <w:t>Unidad II:</w:t>
      </w:r>
      <w:r>
        <w:rPr>
          <w:rFonts w:cs="Arial" w:ascii="Arial" w:hAnsi="Arial"/>
          <w:sz w:val="24"/>
          <w:szCs w:val="24"/>
        </w:rPr>
        <w:t xml:space="preserve"> </w:t>
      </w:r>
      <w:r>
        <w:rPr>
          <w:rFonts w:cs="Arial" w:ascii="Arial" w:hAnsi="Arial"/>
          <w:b/>
          <w:sz w:val="24"/>
          <w:szCs w:val="24"/>
        </w:rPr>
        <w:t>“Tiempos Geológicos”</w:t>
      </w:r>
    </w:p>
    <w:p>
      <w:pPr>
        <w:pStyle w:val="ListParagraph"/>
        <w:numPr>
          <w:ilvl w:val="0"/>
          <w:numId w:val="2"/>
        </w:numPr>
        <w:rPr>
          <w:rFonts w:ascii="Arial" w:hAnsi="Arial" w:cs="Arial"/>
          <w:sz w:val="20"/>
          <w:szCs w:val="20"/>
        </w:rPr>
      </w:pPr>
      <w:r>
        <w:rPr>
          <w:rFonts w:cs="Arial" w:ascii="Arial" w:hAnsi="Arial"/>
          <w:sz w:val="20"/>
          <w:szCs w:val="20"/>
        </w:rPr>
        <w:t>Precámbrico: Hádico. Arcaico. Proterozoico.</w:t>
      </w:r>
    </w:p>
    <w:p>
      <w:pPr>
        <w:pStyle w:val="ListParagraph"/>
        <w:numPr>
          <w:ilvl w:val="0"/>
          <w:numId w:val="2"/>
        </w:numPr>
        <w:rPr>
          <w:rFonts w:ascii="Arial" w:hAnsi="Arial" w:cs="Arial"/>
          <w:sz w:val="20"/>
          <w:szCs w:val="20"/>
        </w:rPr>
      </w:pPr>
      <w:r>
        <w:rPr>
          <w:rFonts w:cs="Arial" w:ascii="Arial" w:hAnsi="Arial"/>
          <w:sz w:val="20"/>
          <w:szCs w:val="20"/>
        </w:rPr>
        <w:t>Fanerozoico:</w:t>
      </w:r>
    </w:p>
    <w:p>
      <w:pPr>
        <w:pStyle w:val="ListParagraph"/>
        <w:rPr>
          <w:rFonts w:ascii="Arial" w:hAnsi="Arial" w:cs="Arial"/>
          <w:sz w:val="20"/>
          <w:szCs w:val="20"/>
        </w:rPr>
      </w:pPr>
      <w:r>
        <w:rPr>
          <w:rFonts w:cs="Arial" w:ascii="Arial" w:hAnsi="Arial"/>
          <w:sz w:val="20"/>
          <w:szCs w:val="20"/>
        </w:rPr>
        <w:t>- Paleozoico: Cámbrico. Ordóvico. Silúrico. Devónico. Carbonífero. Pérmico.</w:t>
      </w:r>
    </w:p>
    <w:p>
      <w:pPr>
        <w:pStyle w:val="ListParagraph"/>
        <w:rPr>
          <w:rFonts w:ascii="Arial" w:hAnsi="Arial" w:cs="Arial"/>
          <w:sz w:val="20"/>
          <w:szCs w:val="20"/>
        </w:rPr>
      </w:pPr>
      <w:r>
        <w:rPr>
          <w:rFonts w:cs="Arial" w:ascii="Arial" w:hAnsi="Arial"/>
          <w:sz w:val="20"/>
          <w:szCs w:val="20"/>
        </w:rPr>
        <w:t>- Mesozoico: Triásico. Jurásico. Cretácico.</w:t>
      </w:r>
    </w:p>
    <w:p>
      <w:pPr>
        <w:pStyle w:val="ListParagraph"/>
        <w:rPr>
          <w:rFonts w:ascii="Arial" w:hAnsi="Arial" w:cs="Arial"/>
          <w:sz w:val="20"/>
          <w:szCs w:val="20"/>
        </w:rPr>
      </w:pPr>
      <w:r>
        <w:rPr>
          <w:rFonts w:cs="Arial" w:ascii="Arial" w:hAnsi="Arial"/>
          <w:sz w:val="20"/>
          <w:szCs w:val="20"/>
        </w:rPr>
        <w:t>- Cenozoica: Terciario: Paleoceno. Eoceno. Oligoceno. Mioceno. Plioceno.</w:t>
      </w:r>
    </w:p>
    <w:p>
      <w:pPr>
        <w:pStyle w:val="ListParagraph"/>
        <w:rPr>
          <w:rFonts w:ascii="Arial" w:hAnsi="Arial" w:cs="Arial"/>
          <w:sz w:val="20"/>
          <w:szCs w:val="20"/>
        </w:rPr>
      </w:pPr>
      <w:r>
        <w:rPr>
          <w:rFonts w:cs="Arial" w:ascii="Arial" w:hAnsi="Arial"/>
          <w:sz w:val="20"/>
          <w:szCs w:val="20"/>
        </w:rPr>
        <w:t xml:space="preserve">                     </w:t>
      </w:r>
      <w:r>
        <w:rPr>
          <w:rFonts w:cs="Arial" w:ascii="Arial" w:hAnsi="Arial"/>
          <w:sz w:val="20"/>
          <w:szCs w:val="20"/>
        </w:rPr>
        <w:t xml:space="preserve">Cuaternario: Pleistoceno. Holoceno. </w:t>
      </w:r>
    </w:p>
    <w:p>
      <w:pPr>
        <w:pStyle w:val="ListParagraph"/>
        <w:rPr>
          <w:rFonts w:ascii="Arial" w:hAnsi="Arial" w:cs="Arial"/>
          <w:sz w:val="24"/>
          <w:szCs w:val="24"/>
        </w:rPr>
      </w:pPr>
      <w:r>
        <w:rPr>
          <w:rFonts w:cs="Arial" w:ascii="Arial" w:hAnsi="Arial"/>
          <w:sz w:val="24"/>
          <w:szCs w:val="24"/>
        </w:rPr>
      </w:r>
    </w:p>
    <w:p>
      <w:pPr>
        <w:pStyle w:val="Normal"/>
        <w:jc w:val="center"/>
        <w:rPr>
          <w:rFonts w:ascii="Arial" w:hAnsi="Arial" w:cs="Arial"/>
          <w:b/>
          <w:b/>
          <w:sz w:val="24"/>
          <w:szCs w:val="24"/>
        </w:rPr>
      </w:pPr>
      <w:r>
        <w:rPr>
          <w:rFonts w:cs="Arial" w:ascii="Arial" w:hAnsi="Arial"/>
          <w:b/>
          <w:sz w:val="24"/>
          <w:szCs w:val="24"/>
          <w:u w:val="single"/>
        </w:rPr>
        <w:t>Unidad III:</w:t>
      </w:r>
      <w:r>
        <w:rPr>
          <w:rFonts w:cs="Arial" w:ascii="Arial" w:hAnsi="Arial"/>
          <w:b/>
          <w:sz w:val="24"/>
          <w:szCs w:val="24"/>
        </w:rPr>
        <w:t xml:space="preserve"> </w:t>
      </w:r>
      <w:r>
        <w:rPr>
          <w:rFonts w:cs="Arial" w:ascii="Arial" w:hAnsi="Arial"/>
          <w:sz w:val="24"/>
          <w:szCs w:val="24"/>
        </w:rPr>
        <w:t>“</w:t>
      </w:r>
      <w:r>
        <w:rPr>
          <w:rFonts w:cs="Arial" w:ascii="Arial" w:hAnsi="Arial"/>
          <w:b/>
          <w:sz w:val="24"/>
          <w:szCs w:val="24"/>
        </w:rPr>
        <w:t>Procesos a gran escala en la historia de la Tierra. Estructura Interna de la Tierra”</w:t>
      </w:r>
    </w:p>
    <w:p>
      <w:pPr>
        <w:pStyle w:val="ListParagraph"/>
        <w:numPr>
          <w:ilvl w:val="0"/>
          <w:numId w:val="3"/>
        </w:numPr>
        <w:rPr>
          <w:rFonts w:ascii="Arial" w:hAnsi="Arial" w:cs="Arial"/>
          <w:sz w:val="20"/>
          <w:szCs w:val="20"/>
        </w:rPr>
      </w:pPr>
      <w:r>
        <w:rPr>
          <w:rFonts w:cs="Arial" w:ascii="Arial" w:hAnsi="Arial"/>
          <w:sz w:val="20"/>
          <w:szCs w:val="20"/>
        </w:rPr>
        <w:t>Teorías: Nebular. Catastróficas.</w:t>
      </w:r>
    </w:p>
    <w:p>
      <w:pPr>
        <w:pStyle w:val="ListParagraph"/>
        <w:numPr>
          <w:ilvl w:val="0"/>
          <w:numId w:val="3"/>
        </w:numPr>
        <w:rPr>
          <w:rFonts w:ascii="Arial" w:hAnsi="Arial" w:cs="Arial"/>
          <w:sz w:val="20"/>
          <w:szCs w:val="20"/>
        </w:rPr>
      </w:pPr>
      <w:r>
        <w:rPr>
          <w:rFonts w:cs="Arial" w:ascii="Arial" w:hAnsi="Arial"/>
          <w:sz w:val="20"/>
          <w:szCs w:val="20"/>
        </w:rPr>
        <w:t>Capas composicionales: Corteza. Manto. Núcleo.</w:t>
      </w:r>
    </w:p>
    <w:p>
      <w:pPr>
        <w:pStyle w:val="ListParagraph"/>
        <w:numPr>
          <w:ilvl w:val="0"/>
          <w:numId w:val="3"/>
        </w:numPr>
        <w:rPr>
          <w:rFonts w:ascii="Arial" w:hAnsi="Arial" w:cs="Arial"/>
          <w:sz w:val="20"/>
          <w:szCs w:val="20"/>
        </w:rPr>
      </w:pPr>
      <w:r>
        <w:rPr>
          <w:rFonts w:cs="Arial" w:ascii="Arial" w:hAnsi="Arial"/>
          <w:sz w:val="20"/>
          <w:szCs w:val="20"/>
        </w:rPr>
        <w:t>Capas mecánicas: Litósfera. Astenósfera. Mesósfera. Núcleo Interno. Núcleo Externo.</w:t>
      </w:r>
    </w:p>
    <w:p>
      <w:pPr>
        <w:pStyle w:val="ListParagraph"/>
        <w:numPr>
          <w:ilvl w:val="0"/>
          <w:numId w:val="3"/>
        </w:numPr>
        <w:rPr>
          <w:rFonts w:ascii="Arial" w:hAnsi="Arial" w:cs="Arial"/>
          <w:sz w:val="20"/>
          <w:szCs w:val="20"/>
        </w:rPr>
      </w:pPr>
      <w:r>
        <w:rPr>
          <w:rFonts w:cs="Arial" w:ascii="Arial" w:hAnsi="Arial"/>
          <w:sz w:val="20"/>
          <w:szCs w:val="20"/>
        </w:rPr>
        <w:t>Deriva Continental: Evolución.</w:t>
      </w:r>
    </w:p>
    <w:p>
      <w:pPr>
        <w:pStyle w:val="ListParagraph"/>
        <w:numPr>
          <w:ilvl w:val="0"/>
          <w:numId w:val="3"/>
        </w:numPr>
        <w:rPr>
          <w:rFonts w:ascii="Arial" w:hAnsi="Arial" w:cs="Arial"/>
          <w:sz w:val="20"/>
          <w:szCs w:val="20"/>
        </w:rPr>
      </w:pPr>
      <w:r>
        <w:rPr>
          <w:rFonts w:cs="Arial" w:ascii="Arial" w:hAnsi="Arial"/>
          <w:sz w:val="20"/>
          <w:szCs w:val="20"/>
        </w:rPr>
        <w:t>Tectónicas de Placas. Placas principales. Placas Intermedias. Placas Pequeñas. Límites Divergentes. Limites Convergentes. Límites Transformantes.</w:t>
      </w:r>
    </w:p>
    <w:p>
      <w:pPr>
        <w:pStyle w:val="ListParagraph"/>
        <w:numPr>
          <w:ilvl w:val="0"/>
          <w:numId w:val="3"/>
        </w:numPr>
        <w:rPr>
          <w:rFonts w:ascii="Arial" w:hAnsi="Arial" w:cs="Arial"/>
          <w:sz w:val="20"/>
          <w:szCs w:val="20"/>
        </w:rPr>
      </w:pPr>
      <w:r>
        <w:rPr>
          <w:rFonts w:cs="Arial" w:ascii="Arial" w:hAnsi="Arial"/>
          <w:sz w:val="20"/>
          <w:szCs w:val="20"/>
        </w:rPr>
        <w:t>Convección del Manto.</w:t>
      </w:r>
    </w:p>
    <w:p>
      <w:pPr>
        <w:pStyle w:val="ListParagraph"/>
        <w:numPr>
          <w:ilvl w:val="0"/>
          <w:numId w:val="3"/>
        </w:numPr>
        <w:rPr>
          <w:rFonts w:ascii="Arial" w:hAnsi="Arial" w:cs="Arial"/>
          <w:sz w:val="20"/>
          <w:szCs w:val="20"/>
        </w:rPr>
      </w:pPr>
      <w:r>
        <w:rPr>
          <w:rFonts w:cs="Arial" w:ascii="Arial" w:hAnsi="Arial"/>
          <w:sz w:val="20"/>
          <w:szCs w:val="20"/>
        </w:rPr>
        <w:t>Sismicidad.</w:t>
      </w:r>
    </w:p>
    <w:p>
      <w:pPr>
        <w:pStyle w:val="ListParagraph"/>
        <w:numPr>
          <w:ilvl w:val="0"/>
          <w:numId w:val="3"/>
        </w:numPr>
        <w:rPr>
          <w:rFonts w:ascii="Arial" w:hAnsi="Arial" w:cs="Arial"/>
          <w:sz w:val="20"/>
          <w:szCs w:val="20"/>
        </w:rPr>
      </w:pPr>
      <w:r>
        <w:rPr>
          <w:rFonts w:cs="Arial" w:ascii="Arial" w:hAnsi="Arial"/>
          <w:sz w:val="20"/>
          <w:szCs w:val="20"/>
        </w:rPr>
        <w:t>Vulcanismo.</w:t>
      </w:r>
    </w:p>
    <w:p>
      <w:pPr>
        <w:pStyle w:val="Normal"/>
        <w:rPr>
          <w:rFonts w:ascii="Arial" w:hAnsi="Arial" w:cs="Arial"/>
          <w:sz w:val="24"/>
          <w:szCs w:val="24"/>
        </w:rPr>
      </w:pPr>
      <w:r>
        <w:rPr>
          <w:rFonts w:cs="Arial" w:ascii="Arial" w:hAnsi="Arial"/>
          <w:sz w:val="24"/>
          <w:szCs w:val="24"/>
        </w:rPr>
      </w:r>
    </w:p>
    <w:p>
      <w:pPr>
        <w:pStyle w:val="Normal"/>
        <w:rPr>
          <w:rFonts w:ascii="Arial" w:hAnsi="Arial" w:cs="Arial"/>
          <w:b/>
          <w:b/>
          <w:sz w:val="28"/>
          <w:szCs w:val="28"/>
          <w:u w:val="single"/>
        </w:rPr>
      </w:pPr>
      <w:r>
        <w:rPr/>
      </w:r>
    </w:p>
    <w:p>
      <w:pPr>
        <w:pStyle w:val="Normal"/>
        <w:rPr>
          <w:rFonts w:ascii="Arial" w:hAnsi="Arial" w:cs="Arial"/>
          <w:b/>
          <w:b/>
          <w:sz w:val="28"/>
          <w:szCs w:val="28"/>
          <w:u w:val="single"/>
        </w:rPr>
      </w:pPr>
      <w:r>
        <w:rPr/>
      </w:r>
    </w:p>
    <w:p>
      <w:pPr>
        <w:pStyle w:val="Normal"/>
        <w:rPr>
          <w:rFonts w:ascii="Arial" w:hAnsi="Arial" w:cs="Arial"/>
          <w:b/>
          <w:b/>
          <w:sz w:val="28"/>
          <w:szCs w:val="28"/>
          <w:u w:val="single"/>
        </w:rPr>
      </w:pPr>
      <w:r>
        <w:rPr/>
      </w:r>
    </w:p>
    <w:p>
      <w:pPr>
        <w:pStyle w:val="Normal"/>
        <w:rPr>
          <w:rFonts w:ascii="Arial" w:hAnsi="Arial" w:cs="Arial"/>
          <w:b/>
          <w:b/>
          <w:sz w:val="28"/>
          <w:szCs w:val="28"/>
          <w:u w:val="single"/>
        </w:rPr>
      </w:pPr>
      <w:r>
        <w:rPr/>
      </w:r>
    </w:p>
    <w:p>
      <w:pPr>
        <w:pStyle w:val="Normal"/>
        <w:rPr>
          <w:rFonts w:ascii="Arial" w:hAnsi="Arial" w:cs="Arial"/>
          <w:b/>
          <w:b/>
          <w:sz w:val="28"/>
          <w:szCs w:val="28"/>
          <w:u w:val="single"/>
        </w:rPr>
      </w:pPr>
      <w:r>
        <w:rPr/>
      </w:r>
    </w:p>
    <w:p>
      <w:pPr>
        <w:pStyle w:val="Normal"/>
        <w:rPr>
          <w:rFonts w:ascii="Arial" w:hAnsi="Arial" w:cs="Arial"/>
          <w:b/>
          <w:b/>
          <w:sz w:val="28"/>
          <w:szCs w:val="28"/>
          <w:u w:val="single"/>
        </w:rPr>
      </w:pPr>
      <w:r>
        <w:rPr/>
      </w:r>
    </w:p>
    <w:p>
      <w:pPr>
        <w:pStyle w:val="Normal"/>
        <w:rPr>
          <w:rFonts w:ascii="Arial" w:hAnsi="Arial" w:cs="Arial"/>
          <w:b/>
          <w:b/>
          <w:sz w:val="28"/>
          <w:szCs w:val="28"/>
          <w:u w:val="single"/>
        </w:rPr>
      </w:pPr>
      <w:r>
        <w:rPr/>
      </w:r>
    </w:p>
    <w:p>
      <w:pPr>
        <w:pStyle w:val="Normal"/>
        <w:rPr>
          <w:rFonts w:ascii="Arial" w:hAnsi="Arial" w:cs="Arial"/>
          <w:b/>
          <w:b/>
          <w:sz w:val="28"/>
          <w:szCs w:val="28"/>
          <w:u w:val="single"/>
        </w:rPr>
      </w:pPr>
      <w:r>
        <w:rPr/>
      </w:r>
    </w:p>
    <w:p>
      <w:pPr>
        <w:pStyle w:val="Normal"/>
        <w:rPr>
          <w:rFonts w:ascii="Arial" w:hAnsi="Arial" w:cs="Arial"/>
          <w:b/>
          <w:b/>
          <w:sz w:val="28"/>
          <w:szCs w:val="28"/>
          <w:u w:val="single"/>
        </w:rPr>
      </w:pPr>
      <w:r>
        <w:rPr/>
      </w:r>
    </w:p>
    <w:p>
      <w:pPr>
        <w:pStyle w:val="Normal"/>
        <w:rPr>
          <w:rFonts w:ascii="Arial" w:hAnsi="Arial" w:cs="Arial"/>
          <w:b/>
          <w:b/>
          <w:sz w:val="28"/>
          <w:szCs w:val="28"/>
          <w:u w:val="single"/>
        </w:rPr>
      </w:pPr>
      <w:r>
        <w:rPr>
          <w:rFonts w:cs="Arial" w:ascii="Arial" w:hAnsi="Arial"/>
          <w:b/>
          <w:sz w:val="28"/>
          <w:szCs w:val="28"/>
          <w:u w:val="single"/>
        </w:rPr>
        <w:t>Bibliografía:</w:t>
      </w:r>
    </w:p>
    <w:p>
      <w:pPr>
        <w:pStyle w:val="ListParagraph"/>
        <w:numPr>
          <w:ilvl w:val="0"/>
          <w:numId w:val="5"/>
        </w:numPr>
        <w:rPr>
          <w:rFonts w:ascii="Arial" w:hAnsi="Arial" w:cs="Arial"/>
          <w:sz w:val="24"/>
          <w:szCs w:val="24"/>
        </w:rPr>
      </w:pPr>
      <w:r>
        <w:rPr>
          <w:rFonts w:cs="Arial" w:ascii="Arial" w:hAnsi="Arial"/>
          <w:sz w:val="20"/>
          <w:szCs w:val="20"/>
        </w:rPr>
        <w:t>Ciencias de la Tierra. “Una Introducción a la Geología Física”.-Edward Tarbuck, Frederick Lutgens.</w:t>
      </w:r>
    </w:p>
    <w:p>
      <w:pPr>
        <w:pStyle w:val="Normal"/>
        <w:numPr>
          <w:ilvl w:val="0"/>
          <w:numId w:val="8"/>
        </w:numPr>
        <w:rPr>
          <w:sz w:val="20"/>
          <w:szCs w:val="20"/>
        </w:rPr>
      </w:pPr>
      <w:r>
        <w:rPr>
          <w:rFonts w:cs="Arial" w:ascii="Arial" w:hAnsi="Arial"/>
          <w:sz w:val="20"/>
          <w:szCs w:val="20"/>
        </w:rPr>
        <w:t>Apuntes seleccionados por el docente</w:t>
      </w:r>
    </w:p>
    <w:p>
      <w:pPr>
        <w:pStyle w:val="Normal"/>
        <w:rPr>
          <w:rFonts w:ascii="Arial" w:hAnsi="Arial" w:cs="Arial"/>
          <w:sz w:val="20"/>
          <w:szCs w:val="20"/>
        </w:rPr>
      </w:pPr>
      <w:r>
        <w:rPr>
          <w:rFonts w:cs="Arial" w:ascii="Arial" w:hAnsi="Arial"/>
          <w:sz w:val="20"/>
          <w:szCs w:val="20"/>
        </w:rPr>
      </w:r>
    </w:p>
    <w:p>
      <w:pPr>
        <w:pStyle w:val="Normal"/>
        <w:jc w:val="center"/>
        <w:rPr>
          <w:rFonts w:ascii="Arial" w:hAnsi="Arial" w:cs="Arial"/>
          <w:b/>
          <w:b/>
          <w:sz w:val="28"/>
          <w:szCs w:val="28"/>
          <w:u w:val="single"/>
        </w:rPr>
      </w:pPr>
      <w:r>
        <w:rPr>
          <w:rFonts w:cs="Arial" w:ascii="Arial" w:hAnsi="Arial"/>
          <w:b/>
          <w:sz w:val="28"/>
          <w:szCs w:val="28"/>
          <w:u w:val="single"/>
        </w:rPr>
      </w:r>
    </w:p>
    <w:p>
      <w:pPr>
        <w:pStyle w:val="Normal"/>
        <w:ind w:hanging="0"/>
        <w:rPr>
          <w:b/>
          <w:b/>
          <w:bCs/>
          <w:u w:val="single"/>
        </w:rPr>
      </w:pPr>
      <w:r>
        <w:rPr>
          <w:b/>
          <w:bCs/>
          <w:u w:val="single"/>
        </w:rPr>
      </w:r>
    </w:p>
    <w:p>
      <w:pPr>
        <w:pStyle w:val="Normal"/>
        <w:ind w:hanging="0"/>
        <w:rPr>
          <w:rFonts w:ascii="Arial" w:hAnsi="Arial" w:cs="Arial"/>
          <w:sz w:val="24"/>
          <w:szCs w:val="24"/>
        </w:rPr>
      </w:pPr>
      <w:r>
        <w:rPr>
          <w:rFonts w:cs="Arial" w:ascii="Arial" w:hAnsi="Arial"/>
          <w:b/>
          <w:bCs/>
          <w:sz w:val="24"/>
          <w:szCs w:val="24"/>
          <w:u w:val="single"/>
        </w:rPr>
        <w:t>CRITERIOS DE EVALUACIÓN</w:t>
      </w:r>
    </w:p>
    <w:p>
      <w:pPr>
        <w:pStyle w:val="Normal"/>
        <w:numPr>
          <w:ilvl w:val="0"/>
          <w:numId w:val="0"/>
        </w:numPr>
        <w:tabs>
          <w:tab w:val="left" w:pos="540" w:leader="none"/>
        </w:tabs>
        <w:spacing w:lineRule="auto" w:line="276" w:before="0" w:after="0"/>
        <w:ind w:left="360" w:hanging="0"/>
        <w:jc w:val="both"/>
        <w:rPr/>
      </w:pPr>
      <w:r>
        <w:rPr>
          <w:rFonts w:cs="Arial" w:ascii="Arial" w:hAnsi="Arial"/>
          <w:b w:val="false"/>
          <w:bCs w:val="false"/>
          <w:sz w:val="20"/>
          <w:szCs w:val="20"/>
        </w:rPr>
        <w:t>Los alumnos deberán:</w:t>
      </w:r>
    </w:p>
    <w:p>
      <w:pPr>
        <w:pStyle w:val="Normal"/>
        <w:numPr>
          <w:ilvl w:val="0"/>
          <w:numId w:val="7"/>
        </w:numPr>
        <w:tabs>
          <w:tab w:val="left" w:pos="540" w:leader="none"/>
        </w:tabs>
        <w:spacing w:lineRule="auto" w:line="276" w:before="0" w:after="0"/>
        <w:ind w:left="0" w:hanging="360"/>
        <w:jc w:val="both"/>
        <w:rPr/>
      </w:pPr>
      <w:r>
        <w:rPr>
          <w:rFonts w:cs="Arial" w:ascii="Arial" w:hAnsi="Arial"/>
          <w:b w:val="false"/>
          <w:bCs w:val="false"/>
          <w:sz w:val="20"/>
          <w:szCs w:val="20"/>
        </w:rPr>
        <w:t>Cumplimentar las lecturas, actividades y trabajos prácticos que deberán constar en la carpeta.</w:t>
      </w:r>
    </w:p>
    <w:p>
      <w:pPr>
        <w:pStyle w:val="Normal"/>
        <w:numPr>
          <w:ilvl w:val="0"/>
          <w:numId w:val="6"/>
        </w:numPr>
        <w:spacing w:lineRule="auto" w:line="276" w:before="0" w:after="0"/>
        <w:ind w:left="0" w:hanging="360"/>
        <w:jc w:val="both"/>
        <w:rPr/>
      </w:pPr>
      <w:r>
        <w:rPr>
          <w:rFonts w:cs="Arial" w:ascii="Arial" w:hAnsi="Arial"/>
          <w:b w:val="false"/>
          <w:bCs w:val="false"/>
          <w:sz w:val="20"/>
          <w:szCs w:val="20"/>
        </w:rPr>
        <w:t>Presentar los Trabajos Prácticos que se vayan indicando oportunamente.</w:t>
      </w:r>
    </w:p>
    <w:p>
      <w:pPr>
        <w:pStyle w:val="Normal"/>
        <w:numPr>
          <w:ilvl w:val="0"/>
          <w:numId w:val="6"/>
        </w:numPr>
        <w:spacing w:lineRule="auto" w:line="276" w:before="0" w:after="0"/>
        <w:ind w:left="0" w:hanging="360"/>
        <w:jc w:val="both"/>
        <w:rPr/>
      </w:pPr>
      <w:r>
        <w:rPr>
          <w:rFonts w:cs="Arial" w:ascii="Arial" w:hAnsi="Arial"/>
          <w:b w:val="false"/>
          <w:bCs w:val="false"/>
          <w:sz w:val="20"/>
          <w:szCs w:val="20"/>
        </w:rPr>
        <w:t>Presentarse en tiempo y forma a los momentos de evaluación integradoras que hayan sido previamente convenidos.</w:t>
      </w:r>
    </w:p>
    <w:p>
      <w:pPr>
        <w:pStyle w:val="Normal"/>
        <w:numPr>
          <w:ilvl w:val="0"/>
          <w:numId w:val="6"/>
        </w:numPr>
        <w:spacing w:lineRule="auto" w:line="276" w:before="0" w:after="0"/>
        <w:ind w:left="0" w:hanging="360"/>
        <w:jc w:val="both"/>
        <w:rPr/>
      </w:pPr>
      <w:r>
        <w:rPr>
          <w:rFonts w:cs="Arial" w:ascii="Arial" w:hAnsi="Arial"/>
          <w:b w:val="false"/>
          <w:bCs w:val="false"/>
          <w:sz w:val="20"/>
          <w:szCs w:val="20"/>
        </w:rPr>
        <w:t>Participar, con sus aportes, en los trabajos grupales que se desarrollen en clase.</w:t>
      </w:r>
    </w:p>
    <w:p>
      <w:pPr>
        <w:pStyle w:val="Normal"/>
        <w:numPr>
          <w:ilvl w:val="0"/>
          <w:numId w:val="0"/>
        </w:numPr>
        <w:spacing w:lineRule="auto" w:line="276" w:before="0" w:after="0"/>
        <w:ind w:left="720" w:hanging="0"/>
        <w:jc w:val="both"/>
        <w:rPr>
          <w:rFonts w:ascii="Arial" w:hAnsi="Arial" w:cs="Arial"/>
          <w:b w:val="false"/>
          <w:b w:val="false"/>
          <w:bCs w:val="false"/>
          <w:sz w:val="20"/>
          <w:szCs w:val="20"/>
        </w:rPr>
      </w:pPr>
      <w:r>
        <w:rPr>
          <w:rFonts w:cs="Arial" w:ascii="Arial" w:hAnsi="Arial"/>
          <w:b w:val="false"/>
          <w:bCs w:val="false"/>
          <w:sz w:val="20"/>
          <w:szCs w:val="20"/>
        </w:rPr>
      </w:r>
    </w:p>
    <w:p>
      <w:pPr>
        <w:pStyle w:val="Normal"/>
        <w:spacing w:lineRule="auto" w:line="276" w:before="0" w:after="0"/>
        <w:jc w:val="both"/>
        <w:rPr/>
      </w:pPr>
      <w:r>
        <w:rPr>
          <w:rFonts w:cs="Arial" w:ascii="Arial" w:hAnsi="Arial"/>
          <w:b w:val="false"/>
          <w:bCs w:val="false"/>
          <w:sz w:val="20"/>
          <w:szCs w:val="20"/>
        </w:rPr>
        <w:t xml:space="preserve">Entre los criterios a evaluar durante las producciones escritas u orales se encuentran la comprensión de consignas, el manejo cartográfico, el empleo y la relación de conceptos, la comprensión de procesos temporo-espaciales. </w:t>
      </w:r>
    </w:p>
    <w:p>
      <w:pPr>
        <w:pStyle w:val="Normal"/>
        <w:tabs>
          <w:tab w:val="left" w:pos="540" w:leader="none"/>
          <w:tab w:val="left" w:pos="6300" w:leader="none"/>
        </w:tabs>
        <w:spacing w:lineRule="auto" w:line="276" w:before="0" w:after="0"/>
        <w:jc w:val="both"/>
        <w:rPr>
          <w:rFonts w:ascii="Arial" w:hAnsi="Arial"/>
          <w:b w:val="false"/>
          <w:b w:val="false"/>
          <w:bCs w:val="false"/>
          <w:sz w:val="20"/>
          <w:szCs w:val="20"/>
        </w:rPr>
      </w:pPr>
      <w:r>
        <w:rPr>
          <w:rFonts w:cs="Arial" w:ascii="Arial" w:hAnsi="Arial"/>
          <w:b w:val="false"/>
          <w:bCs w:val="false"/>
          <w:sz w:val="20"/>
          <w:szCs w:val="20"/>
        </w:rPr>
        <w:tab/>
      </w:r>
    </w:p>
    <w:p>
      <w:pPr>
        <w:pStyle w:val="Normal"/>
        <w:tabs>
          <w:tab w:val="left" w:pos="540" w:leader="none"/>
          <w:tab w:val="left" w:pos="6300" w:leader="none"/>
        </w:tabs>
        <w:spacing w:lineRule="auto" w:line="276" w:before="0" w:after="0"/>
        <w:jc w:val="both"/>
        <w:rPr>
          <w:rFonts w:ascii="Arial" w:hAnsi="Arial"/>
          <w:b w:val="false"/>
          <w:b w:val="false"/>
          <w:bCs w:val="false"/>
          <w:sz w:val="20"/>
          <w:szCs w:val="20"/>
        </w:rPr>
      </w:pPr>
      <w:r>
        <w:rPr>
          <w:rFonts w:cs="Arial" w:ascii="Arial" w:hAnsi="Arial"/>
          <w:b w:val="false"/>
          <w:bCs w:val="false"/>
          <w:sz w:val="20"/>
          <w:szCs w:val="20"/>
        </w:rPr>
        <w:t>De acuerdo con las propuestas actitudinales se tendrán en cuenta la disposición hacia el respeto entre pares y con los adultos, la aceptación de opiniones diversas y la colaboración en la construcción del conocimiento en clase.</w:t>
      </w:r>
    </w:p>
    <w:p>
      <w:pPr>
        <w:pStyle w:val="Normal"/>
        <w:spacing w:lineRule="auto" w:line="276" w:before="0" w:after="200"/>
        <w:jc w:val="both"/>
        <w:rPr/>
      </w:pPr>
      <w:r>
        <w:rPr/>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roman"/>
    <w:pitch w:val="variable"/>
  </w:font>
  <w:font w:name="Cambria">
    <w:charset w:val="00"/>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sz w:val="20"/>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Wingdings" w:hAnsi="Wingdings" w:cs="Wingdings" w:hint="default"/>
        <w:sz w:val="20"/>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Wingdings" w:hAnsi="Wingdings" w:cs="Wingdings" w:hint="default"/>
        <w:sz w:val="20"/>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Wingdings" w:hAnsi="Wingdings" w:cs="Wingdings" w:hint="default"/>
        <w:sz w:val="20"/>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tabs>
          <w:tab w:val="num" w:pos="720"/>
        </w:tabs>
        <w:ind w:left="720" w:hanging="360"/>
      </w:pPr>
      <w:rPr>
        <w:rFonts w:ascii="Wingdings" w:hAnsi="Wingdings" w:cs="Wingdings" w:hint="default"/>
        <w:rFonts w:cs="Wingdings"/>
      </w:rPr>
    </w:lvl>
    <w:lvl w:ilvl="1">
      <w:start w:val="1"/>
      <w:numFmt w:val="bullet"/>
      <w:lvlText w:val=""/>
      <w:lvlJc w:val="left"/>
      <w:pPr>
        <w:tabs>
          <w:tab w:val="num" w:pos="1080"/>
        </w:tabs>
        <w:ind w:left="1080" w:hanging="360"/>
      </w:pPr>
      <w:rPr>
        <w:rFonts w:ascii="Wingdings" w:hAnsi="Wingdings" w:cs="Wingdings" w:hint="default"/>
        <w:rFonts w:cs="Wingdings"/>
      </w:rPr>
    </w:lvl>
    <w:lvl w:ilvl="2">
      <w:start w:val="1"/>
      <w:numFmt w:val="bullet"/>
      <w:lvlText w:val=""/>
      <w:lvlJc w:val="left"/>
      <w:pPr>
        <w:tabs>
          <w:tab w:val="num" w:pos="1440"/>
        </w:tabs>
        <w:ind w:left="1440" w:hanging="360"/>
      </w:pPr>
      <w:rPr>
        <w:rFonts w:ascii="Wingdings" w:hAnsi="Wingdings" w:cs="Wingdings" w:hint="default"/>
        <w:rFonts w:cs="Wingdings"/>
      </w:rPr>
    </w:lvl>
    <w:lvl w:ilvl="3">
      <w:start w:val="1"/>
      <w:numFmt w:val="bullet"/>
      <w:lvlText w:val=""/>
      <w:lvlJc w:val="left"/>
      <w:pPr>
        <w:tabs>
          <w:tab w:val="num" w:pos="1800"/>
        </w:tabs>
        <w:ind w:left="1800" w:hanging="360"/>
      </w:pPr>
      <w:rPr>
        <w:rFonts w:ascii="Wingdings" w:hAnsi="Wingdings" w:cs="Wingdings" w:hint="default"/>
        <w:rFonts w:cs="Wingdings"/>
      </w:rPr>
    </w:lvl>
    <w:lvl w:ilvl="4">
      <w:start w:val="1"/>
      <w:numFmt w:val="bullet"/>
      <w:lvlText w:val=""/>
      <w:lvlJc w:val="left"/>
      <w:pPr>
        <w:tabs>
          <w:tab w:val="num" w:pos="2160"/>
        </w:tabs>
        <w:ind w:left="2160" w:hanging="360"/>
      </w:pPr>
      <w:rPr>
        <w:rFonts w:ascii="Wingdings" w:hAnsi="Wingdings" w:cs="Wingdings" w:hint="default"/>
        <w:rFonts w:cs="Wingdings"/>
      </w:rPr>
    </w:lvl>
    <w:lvl w:ilvl="5">
      <w:start w:val="1"/>
      <w:numFmt w:val="bullet"/>
      <w:lvlText w:val=""/>
      <w:lvlJc w:val="left"/>
      <w:pPr>
        <w:tabs>
          <w:tab w:val="num" w:pos="2520"/>
        </w:tabs>
        <w:ind w:left="2520" w:hanging="360"/>
      </w:pPr>
      <w:rPr>
        <w:rFonts w:ascii="Wingdings" w:hAnsi="Wingdings" w:cs="Wingdings" w:hint="default"/>
        <w:rFonts w:cs="Wingdings"/>
      </w:rPr>
    </w:lvl>
    <w:lvl w:ilvl="6">
      <w:start w:val="1"/>
      <w:numFmt w:val="bullet"/>
      <w:lvlText w:val=""/>
      <w:lvlJc w:val="left"/>
      <w:pPr>
        <w:tabs>
          <w:tab w:val="num" w:pos="2880"/>
        </w:tabs>
        <w:ind w:left="2880" w:hanging="360"/>
      </w:pPr>
      <w:rPr>
        <w:rFonts w:ascii="Wingdings" w:hAnsi="Wingdings" w:cs="Wingdings" w:hint="default"/>
        <w:rFonts w:cs="Wingdings"/>
      </w:rPr>
    </w:lvl>
    <w:lvl w:ilvl="7">
      <w:start w:val="1"/>
      <w:numFmt w:val="bullet"/>
      <w:lvlText w:val=""/>
      <w:lvlJc w:val="left"/>
      <w:pPr>
        <w:tabs>
          <w:tab w:val="num" w:pos="3240"/>
        </w:tabs>
        <w:ind w:left="3240" w:hanging="360"/>
      </w:pPr>
      <w:rPr>
        <w:rFonts w:ascii="Wingdings" w:hAnsi="Wingdings" w:cs="Wingdings" w:hint="default"/>
        <w:rFonts w:cs="Wingdings"/>
      </w:rPr>
    </w:lvl>
    <w:lvl w:ilvl="8">
      <w:start w:val="1"/>
      <w:numFmt w:val="bullet"/>
      <w:lvlText w:val=""/>
      <w:lvlJc w:val="left"/>
      <w:pPr>
        <w:tabs>
          <w:tab w:val="num" w:pos="3600"/>
        </w:tabs>
        <w:ind w:left="3600" w:hanging="360"/>
      </w:pPr>
      <w:rPr>
        <w:rFonts w:ascii="Wingdings" w:hAnsi="Wingdings" w:cs="Wingdings" w:hint="default"/>
        <w:rFonts w:cs="Wingdings"/>
      </w:rPr>
    </w:lvl>
  </w:abstractNum>
  <w:abstractNum w:abstractNumId="8">
    <w:lvl w:ilvl="0">
      <w:start w:val="1"/>
      <w:numFmt w:val="bullet"/>
      <w:lvlText w:val=""/>
      <w:lvlJc w:val="left"/>
      <w:pPr>
        <w:tabs>
          <w:tab w:val="num" w:pos="720"/>
        </w:tabs>
        <w:ind w:left="720" w:hanging="360"/>
      </w:pPr>
      <w:rPr>
        <w:rFonts w:ascii="Wingdings" w:hAnsi="Wingdings" w:cs="Wingdings" w:hint="default"/>
        <w:sz w:val="20"/>
        <w:rFonts w:cs="Wingdings"/>
      </w:rPr>
    </w:lvl>
    <w:lvl w:ilvl="1">
      <w:start w:val="1"/>
      <w:numFmt w:val="bullet"/>
      <w:lvlText w:val=""/>
      <w:lvlJc w:val="left"/>
      <w:pPr>
        <w:tabs>
          <w:tab w:val="num" w:pos="1080"/>
        </w:tabs>
        <w:ind w:left="1080" w:hanging="360"/>
      </w:pPr>
      <w:rPr>
        <w:rFonts w:ascii="Wingdings" w:hAnsi="Wingdings" w:cs="Wingdings" w:hint="default"/>
        <w:rFonts w:cs="Wingdings"/>
      </w:rPr>
    </w:lvl>
    <w:lvl w:ilvl="2">
      <w:start w:val="1"/>
      <w:numFmt w:val="bullet"/>
      <w:lvlText w:val=""/>
      <w:lvlJc w:val="left"/>
      <w:pPr>
        <w:tabs>
          <w:tab w:val="num" w:pos="1440"/>
        </w:tabs>
        <w:ind w:left="1440" w:hanging="360"/>
      </w:pPr>
      <w:rPr>
        <w:rFonts w:ascii="Wingdings" w:hAnsi="Wingdings" w:cs="Wingdings" w:hint="default"/>
        <w:rFonts w:cs="Wingdings"/>
      </w:rPr>
    </w:lvl>
    <w:lvl w:ilvl="3">
      <w:start w:val="1"/>
      <w:numFmt w:val="bullet"/>
      <w:lvlText w:val=""/>
      <w:lvlJc w:val="left"/>
      <w:pPr>
        <w:tabs>
          <w:tab w:val="num" w:pos="1800"/>
        </w:tabs>
        <w:ind w:left="1800" w:hanging="360"/>
      </w:pPr>
      <w:rPr>
        <w:rFonts w:ascii="Wingdings" w:hAnsi="Wingdings" w:cs="Wingdings" w:hint="default"/>
        <w:rFonts w:cs="Wingdings"/>
      </w:rPr>
    </w:lvl>
    <w:lvl w:ilvl="4">
      <w:start w:val="1"/>
      <w:numFmt w:val="bullet"/>
      <w:lvlText w:val=""/>
      <w:lvlJc w:val="left"/>
      <w:pPr>
        <w:tabs>
          <w:tab w:val="num" w:pos="2160"/>
        </w:tabs>
        <w:ind w:left="2160" w:hanging="360"/>
      </w:pPr>
      <w:rPr>
        <w:rFonts w:ascii="Wingdings" w:hAnsi="Wingdings" w:cs="Wingdings" w:hint="default"/>
        <w:rFonts w:cs="Wingdings"/>
      </w:rPr>
    </w:lvl>
    <w:lvl w:ilvl="5">
      <w:start w:val="1"/>
      <w:numFmt w:val="bullet"/>
      <w:lvlText w:val=""/>
      <w:lvlJc w:val="left"/>
      <w:pPr>
        <w:tabs>
          <w:tab w:val="num" w:pos="2520"/>
        </w:tabs>
        <w:ind w:left="2520" w:hanging="360"/>
      </w:pPr>
      <w:rPr>
        <w:rFonts w:ascii="Wingdings" w:hAnsi="Wingdings" w:cs="Wingdings" w:hint="default"/>
        <w:rFonts w:cs="Wingdings"/>
      </w:rPr>
    </w:lvl>
    <w:lvl w:ilvl="6">
      <w:start w:val="1"/>
      <w:numFmt w:val="bullet"/>
      <w:lvlText w:val=""/>
      <w:lvlJc w:val="left"/>
      <w:pPr>
        <w:tabs>
          <w:tab w:val="num" w:pos="2880"/>
        </w:tabs>
        <w:ind w:left="2880" w:hanging="360"/>
      </w:pPr>
      <w:rPr>
        <w:rFonts w:ascii="Wingdings" w:hAnsi="Wingdings" w:cs="Wingdings" w:hint="default"/>
        <w:rFonts w:cs="Wingdings"/>
      </w:rPr>
    </w:lvl>
    <w:lvl w:ilvl="7">
      <w:start w:val="1"/>
      <w:numFmt w:val="bullet"/>
      <w:lvlText w:val=""/>
      <w:lvlJc w:val="left"/>
      <w:pPr>
        <w:tabs>
          <w:tab w:val="num" w:pos="3240"/>
        </w:tabs>
        <w:ind w:left="3240" w:hanging="360"/>
      </w:pPr>
      <w:rPr>
        <w:rFonts w:ascii="Wingdings" w:hAnsi="Wingdings" w:cs="Wingdings" w:hint="default"/>
        <w:rFonts w:cs="Wingdings"/>
      </w:rPr>
    </w:lvl>
    <w:lvl w:ilvl="8">
      <w:start w:val="1"/>
      <w:numFmt w:val="bullet"/>
      <w:lvlText w:val=""/>
      <w:lvlJc w:val="left"/>
      <w:pPr>
        <w:tabs>
          <w:tab w:val="num" w:pos="3600"/>
        </w:tabs>
        <w:ind w:left="3600" w:hanging="360"/>
      </w:pPr>
      <w:rPr>
        <w:rFonts w:ascii="Wingdings" w:hAnsi="Wingdings" w:cs="Wingdings" w:hint="default"/>
        <w:rFonts w:cs="Wingdings"/>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A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62d7d"/>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s-AR"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7054f6"/>
    <w:rPr/>
  </w:style>
  <w:style w:type="character" w:styleId="TextodegloboCar" w:customStyle="1">
    <w:name w:val="Texto de globo Car"/>
    <w:basedOn w:val="DefaultParagraphFont"/>
    <w:link w:val="Textodeglobo"/>
    <w:uiPriority w:val="99"/>
    <w:semiHidden/>
    <w:qFormat/>
    <w:rsid w:val="007054f6"/>
    <w:rPr>
      <w:rFonts w:ascii="Tahoma" w:hAnsi="Tahoma" w:cs="Tahoma"/>
      <w:sz w:val="16"/>
      <w:szCs w:val="16"/>
    </w:rPr>
  </w:style>
  <w:style w:type="character" w:styleId="PiedepginaCar" w:customStyle="1">
    <w:name w:val="Pie de página Car"/>
    <w:basedOn w:val="DefaultParagraphFont"/>
    <w:link w:val="Piedepgina"/>
    <w:uiPriority w:val="99"/>
    <w:semiHidden/>
    <w:qFormat/>
    <w:rsid w:val="007054f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ascii="Arial" w:hAnsi="Arial" w:cs="Wingdings"/>
      <w:sz w:val="20"/>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ascii="Arial" w:hAnsi="Arial" w:cs="Wingdings"/>
      <w:sz w:val="20"/>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ascii="Arial" w:hAnsi="Arial" w:cs="Wingdings"/>
      <w:sz w:val="20"/>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ascii="Arial" w:hAnsi="Arial" w:cs="Wingdings"/>
      <w:sz w:val="20"/>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ascii="Arial" w:hAnsi="Arial" w:cs="Wingdings"/>
      <w:sz w:val="24"/>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Wingdings"/>
    </w:rPr>
  </w:style>
  <w:style w:type="character" w:styleId="ListLabel89">
    <w:name w:val="ListLabel 89"/>
    <w:qFormat/>
    <w:rPr>
      <w:rFonts w:cs="Wingdings"/>
    </w:rPr>
  </w:style>
  <w:style w:type="character" w:styleId="ListLabel90">
    <w:name w:val="ListLabel 90"/>
    <w:qFormat/>
    <w:rPr>
      <w:rFonts w:cs="Wingdings"/>
    </w:rPr>
  </w:style>
  <w:style w:type="character" w:styleId="ListLabel91">
    <w:name w:val="ListLabel 91"/>
    <w:qFormat/>
    <w:rPr>
      <w:rFonts w:cs="Wingdings"/>
    </w:rPr>
  </w:style>
  <w:style w:type="character" w:styleId="ListLabel92">
    <w:name w:val="ListLabel 92"/>
    <w:qFormat/>
    <w:rPr>
      <w:rFonts w:cs="Wingdings"/>
    </w:rPr>
  </w:style>
  <w:style w:type="character" w:styleId="ListLabel93">
    <w:name w:val="ListLabel 93"/>
    <w:qFormat/>
    <w:rPr>
      <w:rFonts w:cs="Wingdings"/>
    </w:rPr>
  </w:style>
  <w:style w:type="character" w:styleId="ListLabel94">
    <w:name w:val="ListLabel 94"/>
    <w:qFormat/>
    <w:rPr>
      <w:rFonts w:cs="Wingdings"/>
    </w:rPr>
  </w:style>
  <w:style w:type="character" w:styleId="ListLabel95">
    <w:name w:val="ListLabel 95"/>
    <w:qFormat/>
    <w:rPr>
      <w:rFonts w:cs="Wingdings"/>
    </w:rPr>
  </w:style>
  <w:style w:type="character" w:styleId="ListLabel96">
    <w:name w:val="ListLabel 96"/>
    <w:qFormat/>
    <w:rPr>
      <w:rFonts w:cs="Wingdings"/>
    </w:rPr>
  </w:style>
  <w:style w:type="character" w:styleId="ListLabel97">
    <w:name w:val="ListLabel 97"/>
    <w:qFormat/>
    <w:rPr>
      <w:rFonts w:cs="Wingdings"/>
    </w:rPr>
  </w:style>
  <w:style w:type="character" w:styleId="ListLabel98">
    <w:name w:val="ListLabel 98"/>
    <w:qFormat/>
    <w:rPr>
      <w:rFonts w:cs="Wingdings"/>
    </w:rPr>
  </w:style>
  <w:style w:type="character" w:styleId="ListLabel99">
    <w:name w:val="ListLabel 99"/>
    <w:qFormat/>
    <w:rPr>
      <w:rFonts w:cs="Wingdings"/>
    </w:rPr>
  </w:style>
  <w:style w:type="character" w:styleId="ListLabel100">
    <w:name w:val="ListLabel 100"/>
    <w:qFormat/>
    <w:rPr>
      <w:rFonts w:cs="Wingdings"/>
    </w:rPr>
  </w:style>
  <w:style w:type="character" w:styleId="ListLabel101">
    <w:name w:val="ListLabel 101"/>
    <w:qFormat/>
    <w:rPr>
      <w:rFonts w:cs="Wingdings"/>
    </w:rPr>
  </w:style>
  <w:style w:type="character" w:styleId="ListLabel102">
    <w:name w:val="ListLabel 102"/>
    <w:qFormat/>
    <w:rPr>
      <w:rFonts w:cs="Wingdings"/>
    </w:rPr>
  </w:style>
  <w:style w:type="character" w:styleId="ListLabel103">
    <w:name w:val="ListLabel 103"/>
    <w:qFormat/>
    <w:rPr>
      <w:rFonts w:cs="Wingdings"/>
    </w:rPr>
  </w:style>
  <w:style w:type="character" w:styleId="ListLabel104">
    <w:name w:val="ListLabel 104"/>
    <w:qFormat/>
    <w:rPr>
      <w:rFonts w:cs="Wingdings"/>
    </w:rPr>
  </w:style>
  <w:style w:type="character" w:styleId="ListLabel105">
    <w:name w:val="ListLabel 105"/>
    <w:qFormat/>
    <w:rPr>
      <w:rFonts w:cs="Wingdings"/>
    </w:rPr>
  </w:style>
  <w:style w:type="character" w:styleId="ListLabel106">
    <w:name w:val="ListLabel 106"/>
    <w:qFormat/>
    <w:rPr>
      <w:rFonts w:cs="Wingdings"/>
    </w:rPr>
  </w:style>
  <w:style w:type="character" w:styleId="ListLabel107">
    <w:name w:val="ListLabel 107"/>
    <w:qFormat/>
    <w:rPr>
      <w:rFonts w:cs="Wingdings"/>
    </w:rPr>
  </w:style>
  <w:style w:type="character" w:styleId="ListLabel108">
    <w:name w:val="ListLabel 108"/>
    <w:qFormat/>
    <w:rPr>
      <w:rFonts w:cs="Wingdings"/>
    </w:rPr>
  </w:style>
  <w:style w:type="character" w:styleId="ListLabel109">
    <w:name w:val="ListLabel 109"/>
    <w:qFormat/>
    <w:rPr>
      <w:rFonts w:cs="Wingdings"/>
    </w:rPr>
  </w:style>
  <w:style w:type="character" w:styleId="ListLabel110">
    <w:name w:val="ListLabel 110"/>
    <w:qFormat/>
    <w:rPr>
      <w:rFonts w:cs="Wingdings"/>
    </w:rPr>
  </w:style>
  <w:style w:type="character" w:styleId="ListLabel111">
    <w:name w:val="ListLabel 111"/>
    <w:qFormat/>
    <w:rPr>
      <w:rFonts w:cs="Wingdings"/>
    </w:rPr>
  </w:style>
  <w:style w:type="character" w:styleId="ListLabel112">
    <w:name w:val="ListLabel 112"/>
    <w:qFormat/>
    <w:rPr>
      <w:rFonts w:cs="Wingdings"/>
    </w:rPr>
  </w:style>
  <w:style w:type="character" w:styleId="ListLabel113">
    <w:name w:val="ListLabel 113"/>
    <w:qFormat/>
    <w:rPr>
      <w:rFonts w:cs="Wingdings"/>
    </w:rPr>
  </w:style>
  <w:style w:type="character" w:styleId="ListLabel114">
    <w:name w:val="ListLabel 114"/>
    <w:qFormat/>
    <w:rPr>
      <w:rFonts w:cs="Wingdings"/>
    </w:rPr>
  </w:style>
  <w:style w:type="character" w:styleId="ListLabel115">
    <w:name w:val="ListLabel 115"/>
    <w:qFormat/>
    <w:rPr>
      <w:rFonts w:cs="Wingdings"/>
      <w:sz w:val="20"/>
    </w:rPr>
  </w:style>
  <w:style w:type="character" w:styleId="ListLabel116">
    <w:name w:val="ListLabel 116"/>
    <w:qFormat/>
    <w:rPr>
      <w:rFonts w:cs="Wingdings"/>
    </w:rPr>
  </w:style>
  <w:style w:type="character" w:styleId="ListLabel117">
    <w:name w:val="ListLabel 117"/>
    <w:qFormat/>
    <w:rPr>
      <w:rFonts w:cs="Wingdings"/>
    </w:rPr>
  </w:style>
  <w:style w:type="character" w:styleId="ListLabel118">
    <w:name w:val="ListLabel 118"/>
    <w:qFormat/>
    <w:rPr>
      <w:rFonts w:cs="Wingdings"/>
    </w:rPr>
  </w:style>
  <w:style w:type="character" w:styleId="ListLabel119">
    <w:name w:val="ListLabel 119"/>
    <w:qFormat/>
    <w:rPr>
      <w:rFonts w:cs="Wingdings"/>
    </w:rPr>
  </w:style>
  <w:style w:type="character" w:styleId="ListLabel120">
    <w:name w:val="ListLabel 120"/>
    <w:qFormat/>
    <w:rPr>
      <w:rFonts w:cs="Wingdings"/>
    </w:rPr>
  </w:style>
  <w:style w:type="character" w:styleId="ListLabel121">
    <w:name w:val="ListLabel 121"/>
    <w:qFormat/>
    <w:rPr>
      <w:rFonts w:cs="Wingdings"/>
    </w:rPr>
  </w:style>
  <w:style w:type="character" w:styleId="ListLabel122">
    <w:name w:val="ListLabel 122"/>
    <w:qFormat/>
    <w:rPr>
      <w:rFonts w:cs="Wingdings"/>
    </w:rPr>
  </w:style>
  <w:style w:type="character" w:styleId="ListLabel123">
    <w:name w:val="ListLabel 123"/>
    <w:qFormat/>
    <w:rPr>
      <w:rFonts w:cs="Wingdings"/>
    </w:rPr>
  </w:style>
  <w:style w:type="character" w:styleId="ListLabel124">
    <w:name w:val="ListLabel 124"/>
    <w:qFormat/>
    <w:rPr>
      <w:rFonts w:ascii="Arial" w:hAnsi="Arial" w:cs="Wingdings"/>
      <w:sz w:val="20"/>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ascii="Arial" w:hAnsi="Arial" w:cs="Wingdings"/>
      <w:sz w:val="20"/>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ascii="Arial" w:hAnsi="Arial" w:cs="Wingdings"/>
      <w:sz w:val="20"/>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ascii="Arial" w:hAnsi="Arial" w:cs="Wingdings"/>
      <w:sz w:val="20"/>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cs="Symbol"/>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ascii="Arial" w:hAnsi="Arial" w:cs="Wingdings"/>
      <w:sz w:val="24"/>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cs="Symbol"/>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cs="Symbol"/>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cs="Symbol"/>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cs="Symbol"/>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cs="Symbol"/>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cs="Wingdings"/>
    </w:rPr>
  </w:style>
  <w:style w:type="character" w:styleId="ListLabel179">
    <w:name w:val="ListLabel 179"/>
    <w:qFormat/>
    <w:rPr>
      <w:rFonts w:cs="Wingdings"/>
    </w:rPr>
  </w:style>
  <w:style w:type="character" w:styleId="ListLabel180">
    <w:name w:val="ListLabel 180"/>
    <w:qFormat/>
    <w:rPr>
      <w:rFonts w:cs="Wingdings"/>
    </w:rPr>
  </w:style>
  <w:style w:type="character" w:styleId="ListLabel181">
    <w:name w:val="ListLabel 181"/>
    <w:qFormat/>
    <w:rPr>
      <w:rFonts w:cs="Wingdings"/>
    </w:rPr>
  </w:style>
  <w:style w:type="character" w:styleId="ListLabel182">
    <w:name w:val="ListLabel 182"/>
    <w:qFormat/>
    <w:rPr>
      <w:rFonts w:cs="Wingdings"/>
    </w:rPr>
  </w:style>
  <w:style w:type="character" w:styleId="ListLabel183">
    <w:name w:val="ListLabel 183"/>
    <w:qFormat/>
    <w:rPr>
      <w:rFonts w:cs="Wingdings"/>
    </w:rPr>
  </w:style>
  <w:style w:type="character" w:styleId="ListLabel184">
    <w:name w:val="ListLabel 184"/>
    <w:qFormat/>
    <w:rPr>
      <w:rFonts w:cs="Wingdings"/>
    </w:rPr>
  </w:style>
  <w:style w:type="character" w:styleId="ListLabel185">
    <w:name w:val="ListLabel 185"/>
    <w:qFormat/>
    <w:rPr>
      <w:rFonts w:cs="Wingdings"/>
    </w:rPr>
  </w:style>
  <w:style w:type="character" w:styleId="ListLabel186">
    <w:name w:val="ListLabel 186"/>
    <w:qFormat/>
    <w:rPr>
      <w:rFonts w:cs="Wingdings"/>
    </w:rPr>
  </w:style>
  <w:style w:type="character" w:styleId="ListLabel187">
    <w:name w:val="ListLabel 187"/>
    <w:qFormat/>
    <w:rPr>
      <w:rFonts w:cs="Wingdings"/>
      <w:sz w:val="20"/>
    </w:rPr>
  </w:style>
  <w:style w:type="character" w:styleId="ListLabel188">
    <w:name w:val="ListLabel 188"/>
    <w:qFormat/>
    <w:rPr>
      <w:rFonts w:cs="Wingdings"/>
    </w:rPr>
  </w:style>
  <w:style w:type="character" w:styleId="ListLabel189">
    <w:name w:val="ListLabel 189"/>
    <w:qFormat/>
    <w:rPr>
      <w:rFonts w:cs="Wingdings"/>
    </w:rPr>
  </w:style>
  <w:style w:type="character" w:styleId="ListLabel190">
    <w:name w:val="ListLabel 190"/>
    <w:qFormat/>
    <w:rPr>
      <w:rFonts w:cs="Wingdings"/>
    </w:rPr>
  </w:style>
  <w:style w:type="character" w:styleId="ListLabel191">
    <w:name w:val="ListLabel 191"/>
    <w:qFormat/>
    <w:rPr>
      <w:rFonts w:cs="Wingdings"/>
    </w:rPr>
  </w:style>
  <w:style w:type="character" w:styleId="ListLabel192">
    <w:name w:val="ListLabel 192"/>
    <w:qFormat/>
    <w:rPr>
      <w:rFonts w:cs="Wingdings"/>
    </w:rPr>
  </w:style>
  <w:style w:type="character" w:styleId="ListLabel193">
    <w:name w:val="ListLabel 193"/>
    <w:qFormat/>
    <w:rPr>
      <w:rFonts w:cs="Wingdings"/>
    </w:rPr>
  </w:style>
  <w:style w:type="character" w:styleId="ListLabel194">
    <w:name w:val="ListLabel 194"/>
    <w:qFormat/>
    <w:rPr>
      <w:rFonts w:cs="Wingdings"/>
    </w:rPr>
  </w:style>
  <w:style w:type="character" w:styleId="ListLabel195">
    <w:name w:val="ListLabel 195"/>
    <w:qFormat/>
    <w:rPr>
      <w:rFonts w:cs="Wingdings"/>
    </w:rPr>
  </w:style>
  <w:style w:type="paragraph" w:styleId="Ttulo">
    <w:name w:val="Título"/>
    <w:basedOn w:val="Normal"/>
    <w:next w:val="Cuerpodetexto"/>
    <w:qFormat/>
    <w:pPr>
      <w:keepNext/>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ListParagraph">
    <w:name w:val="List Paragraph"/>
    <w:basedOn w:val="Normal"/>
    <w:uiPriority w:val="34"/>
    <w:qFormat/>
    <w:rsid w:val="000c07dd"/>
    <w:pPr>
      <w:spacing w:before="0" w:after="200"/>
      <w:ind w:left="720" w:hanging="0"/>
      <w:contextualSpacing/>
    </w:pPr>
    <w:rPr/>
  </w:style>
  <w:style w:type="paragraph" w:styleId="Cabecera">
    <w:name w:val="Header"/>
    <w:basedOn w:val="Normal"/>
    <w:link w:val="EncabezadoCar"/>
    <w:uiPriority w:val="99"/>
    <w:unhideWhenUsed/>
    <w:rsid w:val="007054f6"/>
    <w:pPr>
      <w:tabs>
        <w:tab w:val="center" w:pos="4419" w:leader="none"/>
        <w:tab w:val="right" w:pos="8838" w:leader="none"/>
      </w:tabs>
      <w:spacing w:lineRule="auto" w:line="240" w:before="0" w:after="0"/>
    </w:pPr>
    <w:rPr/>
  </w:style>
  <w:style w:type="paragraph" w:styleId="BalloonText">
    <w:name w:val="Balloon Text"/>
    <w:basedOn w:val="Normal"/>
    <w:link w:val="TextodegloboCar"/>
    <w:uiPriority w:val="99"/>
    <w:semiHidden/>
    <w:unhideWhenUsed/>
    <w:qFormat/>
    <w:rsid w:val="007054f6"/>
    <w:pPr>
      <w:spacing w:lineRule="auto" w:line="240" w:before="0" w:after="0"/>
    </w:pPr>
    <w:rPr>
      <w:rFonts w:ascii="Tahoma" w:hAnsi="Tahoma" w:cs="Tahoma"/>
      <w:sz w:val="16"/>
      <w:szCs w:val="16"/>
    </w:rPr>
  </w:style>
  <w:style w:type="paragraph" w:styleId="Piedepgina">
    <w:name w:val="Footer"/>
    <w:basedOn w:val="Normal"/>
    <w:link w:val="PiedepginaCar"/>
    <w:uiPriority w:val="99"/>
    <w:semiHidden/>
    <w:unhideWhenUsed/>
    <w:rsid w:val="007054f6"/>
    <w:pPr>
      <w:tabs>
        <w:tab w:val="center" w:pos="4419" w:leader="none"/>
        <w:tab w:val="right" w:pos="8838" w:leader="none"/>
      </w:tabs>
      <w:spacing w:lineRule="auto" w:line="240" w:before="0" w:after="0"/>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table" w:styleId="Tablaconcuadrcula">
    <w:name w:val="Table Grid"/>
    <w:basedOn w:val="Tablanormal"/>
    <w:uiPriority w:val="59"/>
    <w:rsid w:val="002f1d5a"/>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A0F1C-6285-4074-B9FA-E758C9C46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Application>LibreOffice/5.3.0.3$Windows_x86 LibreOffice_project/7074905676c47b82bbcfbea1aeefc84afe1c50e1</Application>
  <Pages>3</Pages>
  <Words>661</Words>
  <Characters>3726</Characters>
  <CharactersWithSpaces>4344</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2017-09-05T20:51:00Z</dcterms:created>
  <dc:creator>Alumno</dc:creator>
  <dc:description/>
  <dc:language>es-AR</dc:language>
  <cp:lastModifiedBy/>
  <cp:lastPrinted>2019-04-22T20:48:32Z</cp:lastPrinted>
  <dcterms:modified xsi:type="dcterms:W3CDTF">2019-04-22T20:49:40Z</dcterms:modified>
  <cp:revision>10</cp:revision>
  <dc:subject/>
  <dc:title>Escuela Normal Superior N 4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