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16" w:rsidRDefault="00C42857" w:rsidP="00C42857">
      <w:pPr>
        <w:jc w:val="center"/>
        <w:rPr>
          <w:i/>
        </w:rPr>
      </w:pPr>
      <w:r w:rsidRPr="00C42857">
        <w:rPr>
          <w:i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06DB70D" wp14:editId="1C14593F">
            <wp:simplePos x="0" y="0"/>
            <wp:positionH relativeFrom="column">
              <wp:posOffset>-753745</wp:posOffset>
            </wp:positionH>
            <wp:positionV relativeFrom="paragraph">
              <wp:posOffset>-863600</wp:posOffset>
            </wp:positionV>
            <wp:extent cx="716280" cy="793115"/>
            <wp:effectExtent l="0" t="0" r="0" b="6985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- copi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857">
        <w:rPr>
          <w:i/>
        </w:rPr>
        <w:t>1908- 2018: 110 años de Escuela Pública</w:t>
      </w:r>
    </w:p>
    <w:p w:rsidR="00A275D4" w:rsidRDefault="00A275D4" w:rsidP="00C42857">
      <w:pPr>
        <w:jc w:val="center"/>
        <w:rPr>
          <w:i/>
        </w:rPr>
      </w:pPr>
    </w:p>
    <w:p w:rsidR="000F0B92" w:rsidRPr="00E97B08" w:rsidRDefault="005B522B" w:rsidP="00E97B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Investigación Literaria</w:t>
      </w:r>
    </w:p>
    <w:p w:rsidR="00E97B08" w:rsidRDefault="00F173BC" w:rsidP="00E97B0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CURSO: </w:t>
      </w:r>
      <w:bookmarkStart w:id="0" w:name="_GoBack"/>
      <w:bookmarkEnd w:id="0"/>
      <w:r w:rsidR="005B522B">
        <w:rPr>
          <w:rFonts w:ascii="Arial" w:hAnsi="Arial" w:cs="Arial"/>
          <w:szCs w:val="24"/>
        </w:rPr>
        <w:t>5to 4ta</w:t>
      </w:r>
      <w:r w:rsidR="000F0B92" w:rsidRPr="00E97B08">
        <w:rPr>
          <w:rFonts w:ascii="Arial" w:hAnsi="Arial" w:cs="Arial"/>
          <w:szCs w:val="24"/>
        </w:rPr>
        <w:t xml:space="preserve">    </w:t>
      </w:r>
      <w:r w:rsidR="00E97B08" w:rsidRPr="00E97B08">
        <w:rPr>
          <w:rFonts w:ascii="Arial" w:hAnsi="Arial" w:cs="Arial"/>
          <w:szCs w:val="24"/>
        </w:rPr>
        <w:t>.</w:t>
      </w:r>
    </w:p>
    <w:p w:rsidR="00E97B08" w:rsidRPr="00E97B08" w:rsidRDefault="005B522B" w:rsidP="00E97B0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Profesora Teresa De Vita</w:t>
      </w:r>
      <w:r w:rsidR="00D74A7D">
        <w:rPr>
          <w:rFonts w:ascii="Arial" w:hAnsi="Arial" w:cs="Arial"/>
          <w:szCs w:val="24"/>
        </w:rPr>
        <w:t xml:space="preserve"> de Savarino</w:t>
      </w:r>
    </w:p>
    <w:p w:rsidR="000F0B92" w:rsidRDefault="005B522B" w:rsidP="00E97B08">
      <w:pPr>
        <w:jc w:val="center"/>
        <w:rPr>
          <w:szCs w:val="24"/>
        </w:rPr>
      </w:pPr>
      <w:r>
        <w:rPr>
          <w:rFonts w:ascii="Arial" w:hAnsi="Arial" w:cs="Arial"/>
          <w:szCs w:val="24"/>
        </w:rPr>
        <w:t>2019</w:t>
      </w:r>
    </w:p>
    <w:p w:rsidR="000F0B92" w:rsidRDefault="000F0B92" w:rsidP="000F0B92">
      <w:pPr>
        <w:jc w:val="both"/>
        <w:rPr>
          <w:szCs w:val="24"/>
        </w:rPr>
      </w:pPr>
      <w:r w:rsidRPr="00E97B08">
        <w:rPr>
          <w:b/>
          <w:szCs w:val="24"/>
        </w:rPr>
        <w:t>FUNDAMENTACIÓN</w:t>
      </w:r>
      <w:r>
        <w:rPr>
          <w:szCs w:val="24"/>
        </w:rPr>
        <w:t xml:space="preserve"> </w:t>
      </w:r>
      <w:r w:rsidR="005B522B">
        <w:rPr>
          <w:szCs w:val="24"/>
        </w:rPr>
        <w:t xml:space="preserve">La investigación literaria </w:t>
      </w:r>
      <w:r w:rsidR="005B522B">
        <w:t>se centra en el análisis de textos literarios, la escritura de textos de estudio que puedan colaborar en la construcción de interpretaciones sobre lo leído y en su socialización ante distintos auditorios en la escuela o en otros espacios de comunicación académica. Se propone como continuidad y profundización del eje “Prácticas del lenguaje en contextos de estudio” de la formación general de Lengua y Literatura, haciendo mayor énfasis en que los estudiantes aprendan a enfrentarse a problemas de lectura y a generar interrogantes inherentes a los textos literarios. Estos interrogantes están relacionados con conocimientos sobre el género, la lógica de la construcción de las obras, el estilo del autor o la época, las relaciones con otras obras y con el contexto histórico político y las condiciones de edición, publicación y circulación de los textos. Las prácticas de lectura, escritura y oralidad y las temáticas de este eje encontrarían en el seminario el formato más adecuado para su especificación en un espacio curricular, pues se trata del planteo conjunto de interrogantes a partir de recorridos de lectura, la búsqueda de bibliografía teórica acerca de los temas que se plantean, la construcción de categorías de análisis a partir de la teoría, la producción de textos sobre lo leído para reelaborar las ideas y la discusión de las distintas perspectivas de análisis alcanzadas en diversas situaciones de intercambio oral y escrito. Se espera que, en el marco de investigaciones y proyectos de producción, los jóvenes logren desarrollar saberes relacionados con la edición de sus textos (revisión, rescritura y puesta en página) en soportes impresos y digitales</w:t>
      </w:r>
      <w:r w:rsidR="001441AF">
        <w:t>.</w:t>
      </w:r>
    </w:p>
    <w:p w:rsidR="000F0B92" w:rsidRDefault="000F0B92" w:rsidP="000F0B92">
      <w:pPr>
        <w:jc w:val="both"/>
        <w:rPr>
          <w:szCs w:val="24"/>
        </w:rPr>
      </w:pPr>
      <w:r w:rsidRPr="00E97B08">
        <w:rPr>
          <w:b/>
          <w:szCs w:val="24"/>
        </w:rPr>
        <w:t>OBJETIVOS</w:t>
      </w:r>
      <w:r>
        <w:rPr>
          <w:szCs w:val="24"/>
        </w:rPr>
        <w:t xml:space="preserve">  </w:t>
      </w:r>
    </w:p>
    <w:p w:rsidR="00C66890" w:rsidRPr="00DD3D44" w:rsidRDefault="00C66890" w:rsidP="00C66890">
      <w:pPr>
        <w:jc w:val="both"/>
      </w:pPr>
      <w:r w:rsidRPr="00DD3D44">
        <w:t xml:space="preserve">- </w:t>
      </w:r>
      <w:r>
        <w:t xml:space="preserve">Reflexionar acerca de la producción literaria de los distintos autores </w:t>
      </w:r>
      <w:r w:rsidRPr="00DD3D44">
        <w:t>y sus contextos de producción</w:t>
      </w:r>
      <w:r w:rsidR="00D012D1">
        <w:t xml:space="preserve"> en relación con las distintas corrientes artísticas, movimientos literarios y hechos históricos relacionados con la obra.</w:t>
      </w:r>
    </w:p>
    <w:p w:rsidR="00C66890" w:rsidRDefault="00C66890" w:rsidP="00C66890">
      <w:pPr>
        <w:jc w:val="both"/>
      </w:pPr>
      <w:r w:rsidRPr="00DD3D44">
        <w:t xml:space="preserve">- Reflexionar acerca de los textos </w:t>
      </w:r>
      <w:r>
        <w:t xml:space="preserve">teóricos y literarios </w:t>
      </w:r>
      <w:r w:rsidRPr="00DD3D44">
        <w:t>leídos, producir textos propios y diversos, y reflexionar acerca de los mismos.</w:t>
      </w:r>
    </w:p>
    <w:p w:rsidR="00C66890" w:rsidRDefault="00C66890" w:rsidP="00C66890">
      <w:pPr>
        <w:jc w:val="both"/>
      </w:pPr>
      <w:r>
        <w:t>- Lograr que el alumno sea capaz de organizar su propia investigación y plasmarla en distintos formatos académicos.</w:t>
      </w:r>
    </w:p>
    <w:p w:rsidR="00B67230" w:rsidRPr="00DD3D44" w:rsidRDefault="00B67230" w:rsidP="00C66890">
      <w:pPr>
        <w:jc w:val="both"/>
      </w:pPr>
      <w:r>
        <w:lastRenderedPageBreak/>
        <w:t>- Que el alumno pueda fundamentar sus opiniones, apoyándose o refutando, las posiciones de cada uno de los autores vistos durante el año escolar.</w:t>
      </w:r>
    </w:p>
    <w:p w:rsidR="000F0B92" w:rsidRDefault="000F0B92" w:rsidP="000F0B92">
      <w:pPr>
        <w:ind w:firstLine="1276"/>
        <w:jc w:val="both"/>
        <w:rPr>
          <w:szCs w:val="24"/>
        </w:rPr>
      </w:pPr>
    </w:p>
    <w:p w:rsidR="001441AF" w:rsidRPr="00DD3D44" w:rsidRDefault="001441AF" w:rsidP="001441AF">
      <w:pPr>
        <w:jc w:val="both"/>
        <w:rPr>
          <w:u w:val="single"/>
        </w:rPr>
      </w:pPr>
      <w:r w:rsidRPr="00DD3D44">
        <w:rPr>
          <w:u w:val="single"/>
        </w:rPr>
        <w:t>Contenidos procedimentales:</w:t>
      </w:r>
    </w:p>
    <w:p w:rsidR="001441AF" w:rsidRPr="00DD3D44" w:rsidRDefault="001441AF" w:rsidP="001441AF">
      <w:pPr>
        <w:ind w:firstLine="1276"/>
        <w:jc w:val="both"/>
      </w:pPr>
      <w:r w:rsidRPr="00DD3D44">
        <w:t>-  Comprensión de textos orales y escritos.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Análisis </w:t>
      </w:r>
      <w:r w:rsidR="0036419E">
        <w:t xml:space="preserve">literario </w:t>
      </w:r>
      <w:r w:rsidR="00F00BAD">
        <w:t xml:space="preserve">y crítico </w:t>
      </w:r>
      <w:r w:rsidR="0036419E">
        <w:t>de las obras</w:t>
      </w:r>
      <w:r w:rsidRPr="00DD3D44">
        <w:t>.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Análisis de la situación de comunicación, del contenido, de la organización y de la expresión de textos de </w:t>
      </w:r>
      <w:proofErr w:type="gramStart"/>
      <w:r w:rsidRPr="00DD3D44">
        <w:t>carácter expositivo y persuasivo y pertenecientes</w:t>
      </w:r>
      <w:proofErr w:type="gramEnd"/>
      <w:r w:rsidRPr="00DD3D44">
        <w:t xml:space="preserve"> a la diversidad de géneros vistos. </w:t>
      </w:r>
    </w:p>
    <w:p w:rsidR="001441AF" w:rsidRPr="00DD3D44" w:rsidRDefault="001441AF" w:rsidP="00F00BAD">
      <w:pPr>
        <w:ind w:firstLine="1276"/>
        <w:jc w:val="both"/>
      </w:pPr>
      <w:r w:rsidRPr="00DD3D44">
        <w:t xml:space="preserve">- Producción oral y escrita de textos </w:t>
      </w:r>
      <w:r w:rsidR="00F00BAD">
        <w:t>en</w:t>
      </w:r>
      <w:r w:rsidRPr="00DD3D44">
        <w:t xml:space="preserve"> diferentes </w:t>
      </w:r>
      <w:r w:rsidR="00F00BAD">
        <w:t>formatos</w:t>
      </w:r>
      <w:r w:rsidRPr="00DD3D44">
        <w:t xml:space="preserve">: informe, ensayo, reseña, monografía, etc. 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Elaboración de resúmenes del contenido de textos expositivos y argumentativos </w:t>
      </w:r>
      <w:r w:rsidR="00E901BC">
        <w:t>que integran el aparato crítico de la asignatura.</w:t>
      </w:r>
    </w:p>
    <w:p w:rsidR="00E901BC" w:rsidRPr="00DD3D44" w:rsidRDefault="001441AF" w:rsidP="00E901BC">
      <w:pPr>
        <w:ind w:firstLine="1276"/>
        <w:jc w:val="both"/>
      </w:pPr>
      <w:r w:rsidRPr="00DD3D44">
        <w:t>- Aplicación de técnicas de planificación de textos expositivos, persuasivos</w:t>
      </w:r>
      <w:r w:rsidR="00E901BC">
        <w:t>, críticos</w:t>
      </w:r>
      <w:r w:rsidRPr="00DD3D44">
        <w:t xml:space="preserve"> y de carácter periodístico.</w:t>
      </w:r>
    </w:p>
    <w:p w:rsidR="001441AF" w:rsidRPr="00DD3D44" w:rsidRDefault="001441AF" w:rsidP="001441AF">
      <w:pPr>
        <w:ind w:firstLine="1276"/>
        <w:jc w:val="both"/>
        <w:rPr>
          <w:u w:val="single"/>
        </w:rPr>
      </w:pPr>
      <w:r w:rsidRPr="00DD3D44">
        <w:rPr>
          <w:u w:val="single"/>
        </w:rPr>
        <w:t>Contenidos actitudinales: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Respeto por las opiniones ajenas. </w:t>
      </w:r>
    </w:p>
    <w:p w:rsidR="001441AF" w:rsidRPr="00DD3D44" w:rsidRDefault="001441AF" w:rsidP="001441AF">
      <w:pPr>
        <w:ind w:firstLine="1276"/>
        <w:jc w:val="both"/>
      </w:pPr>
      <w:r w:rsidRPr="00DD3D44">
        <w:t>- Valoración crítica de los textos críticos leídos y su relación con los textos propios escritos.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 - Interés por la lectura de textos literarios, desarrollando criterios propios de selección y valoración. 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Valoración de la lengua oral y escrita como instrumento para satisfacer las necesidades de comunicación y adquisición de nuevos aprendizajes. </w:t>
      </w:r>
    </w:p>
    <w:p w:rsidR="001441AF" w:rsidRPr="00DD3D44" w:rsidRDefault="00E901BC" w:rsidP="001441AF">
      <w:pPr>
        <w:ind w:firstLine="1276"/>
        <w:jc w:val="both"/>
      </w:pPr>
      <w:r>
        <w:t>- Actitud crítica ante</w:t>
      </w:r>
      <w:r w:rsidR="001441AF" w:rsidRPr="00DD3D44">
        <w:t xml:space="preserve"> los usos lingüísticos que </w:t>
      </w:r>
      <w:r>
        <w:t>contengan los distintos textos estudiados y reflexión sobre los propios usos del lenguaje.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Respeto por los códigos de los diferentes lenguajes no verbales y de las normas que regulan su uso. </w:t>
      </w:r>
    </w:p>
    <w:p w:rsidR="001441AF" w:rsidRPr="00DD3D44" w:rsidRDefault="00E901BC" w:rsidP="001441AF">
      <w:pPr>
        <w:ind w:firstLine="1276"/>
        <w:jc w:val="both"/>
      </w:pPr>
      <w:r>
        <w:t>- Valoración de la</w:t>
      </w:r>
      <w:r w:rsidR="001441AF" w:rsidRPr="00DD3D44">
        <w:t xml:space="preserve"> lengua y su gramática como parte de nuestro patrimonio cultural.</w:t>
      </w:r>
    </w:p>
    <w:p w:rsidR="001441AF" w:rsidRPr="00DD3D44" w:rsidRDefault="001441AF" w:rsidP="001441AF">
      <w:pPr>
        <w:ind w:firstLine="1276"/>
        <w:jc w:val="both"/>
      </w:pPr>
      <w:r w:rsidRPr="00DD3D44">
        <w:t>- Trabajo en clase, responsable, colaborativo, crítico.</w:t>
      </w:r>
    </w:p>
    <w:p w:rsidR="001441AF" w:rsidRPr="00DD3D44" w:rsidRDefault="001441AF" w:rsidP="001441AF">
      <w:pPr>
        <w:ind w:firstLine="1276"/>
        <w:jc w:val="both"/>
      </w:pPr>
      <w:r w:rsidRPr="00DD3D44">
        <w:t>-Desempeño eficiente en las distintas instancias del taller: tanto en la producción como en la comprensión de los distintos textos.</w:t>
      </w:r>
    </w:p>
    <w:p w:rsidR="006D248E" w:rsidRDefault="006D248E" w:rsidP="001441AF">
      <w:pPr>
        <w:ind w:firstLine="1276"/>
        <w:jc w:val="both"/>
        <w:rPr>
          <w:u w:val="single"/>
        </w:rPr>
      </w:pPr>
    </w:p>
    <w:p w:rsidR="001441AF" w:rsidRPr="00DD3D44" w:rsidRDefault="001441AF" w:rsidP="001441AF">
      <w:pPr>
        <w:ind w:firstLine="1276"/>
        <w:jc w:val="both"/>
        <w:rPr>
          <w:u w:val="single"/>
        </w:rPr>
      </w:pPr>
      <w:r w:rsidRPr="00DD3D44">
        <w:rPr>
          <w:u w:val="single"/>
        </w:rPr>
        <w:lastRenderedPageBreak/>
        <w:t>Contenidos Conceptuales: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Análisis de </w:t>
      </w:r>
      <w:r w:rsidR="006D248E">
        <w:t>distintos textos teóricos y literarios. Aplicación de la teoría literaria a los distintos textos leídos en forma pertinente</w:t>
      </w:r>
      <w:r w:rsidRPr="00DD3D44">
        <w:t xml:space="preserve">. 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Lectura y análisis del contenido, de la estructura y de la forma de expresión de diferentes textos de la tradición literaria. 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Redacción de textos de intención literaria y de contenido crítico, buscando una forma propia de expresión. </w:t>
      </w:r>
    </w:p>
    <w:p w:rsidR="001441AF" w:rsidRPr="00DD3D44" w:rsidRDefault="001441AF" w:rsidP="001441AF">
      <w:pPr>
        <w:ind w:firstLine="1276"/>
        <w:jc w:val="both"/>
      </w:pPr>
      <w:r w:rsidRPr="00DD3D44">
        <w:t xml:space="preserve">- Reconocimiento de las relaciones entre las obras, los autores y el momento histórico en que surgen, en relación con los estilos y construcción en la escritura. </w:t>
      </w:r>
    </w:p>
    <w:p w:rsidR="001441AF" w:rsidRPr="00DD3D44" w:rsidRDefault="001441AF" w:rsidP="001441AF">
      <w:pPr>
        <w:ind w:firstLine="1276"/>
        <w:jc w:val="both"/>
      </w:pPr>
      <w:r w:rsidRPr="00DD3D44">
        <w:t>- Análisis y producción de mensajes y textos propios, escritos y orales. Producción de textos académicos y científicos de nivel universitario. Puesta en común y debate sobre los mismos entre compañeros, sumado al criterio de corrección de la docente.</w:t>
      </w:r>
    </w:p>
    <w:p w:rsidR="001441AF" w:rsidRPr="00DD3D44" w:rsidRDefault="001441AF" w:rsidP="001441AF">
      <w:pPr>
        <w:jc w:val="both"/>
      </w:pPr>
    </w:p>
    <w:p w:rsidR="001441AF" w:rsidRPr="00DD3D44" w:rsidRDefault="001441AF" w:rsidP="001441AF">
      <w:pPr>
        <w:jc w:val="both"/>
        <w:rPr>
          <w:b/>
        </w:rPr>
      </w:pPr>
      <w:r w:rsidRPr="00DD3D44">
        <w:rPr>
          <w:b/>
        </w:rPr>
        <w:t>Contenidos</w:t>
      </w:r>
    </w:p>
    <w:p w:rsidR="000F0B92" w:rsidRDefault="001441AF" w:rsidP="001441AF">
      <w:pPr>
        <w:jc w:val="both"/>
      </w:pPr>
      <w:r w:rsidRPr="000413B2">
        <w:rPr>
          <w:b/>
        </w:rPr>
        <w:t>UNIDAD I. INTRODUCCIÓN.</w:t>
      </w:r>
      <w:r w:rsidR="000413B2">
        <w:t xml:space="preserve"> Aparato crítico formal para la asignatura. </w:t>
      </w:r>
      <w:r w:rsidR="00CE4654">
        <w:t>El análisis literario. Pautas. Conceptos teóricos para el análisis literario: polifonía, intertextualidad, etc.</w:t>
      </w:r>
    </w:p>
    <w:p w:rsidR="00CE4654" w:rsidRDefault="00CE4654" w:rsidP="001441AF">
      <w:pPr>
        <w:jc w:val="both"/>
      </w:pPr>
      <w:r>
        <w:t xml:space="preserve">Lecturas de marco teórico: Teoría y Juego del Duende, Conferencia de Federico García Lorca. El duende como pasión e inspiración. Duende versus musa. El arte como artificio de Víctor </w:t>
      </w:r>
      <w:proofErr w:type="spellStart"/>
      <w:r>
        <w:t>Shklovski</w:t>
      </w:r>
      <w:proofErr w:type="spellEnd"/>
      <w:r w:rsidR="000413B2">
        <w:t xml:space="preserve">: la </w:t>
      </w:r>
      <w:proofErr w:type="spellStart"/>
      <w:r w:rsidR="000413B2">
        <w:t>extrañificación</w:t>
      </w:r>
      <w:proofErr w:type="spellEnd"/>
      <w:r w:rsidR="000413B2">
        <w:t xml:space="preserve"> como procedimiento artístico. El formalismo ruso. El origen de la teoría literaria. </w:t>
      </w:r>
    </w:p>
    <w:p w:rsidR="000413B2" w:rsidRDefault="000413B2" w:rsidP="001441AF">
      <w:pPr>
        <w:jc w:val="both"/>
      </w:pPr>
      <w:r>
        <w:t xml:space="preserve">La obra de arte en la época de su reproductibilidad técnica, de Walter </w:t>
      </w:r>
      <w:proofErr w:type="spellStart"/>
      <w:r>
        <w:t>Benjamin</w:t>
      </w:r>
      <w:proofErr w:type="spellEnd"/>
      <w:r>
        <w:t xml:space="preserve">. La vinculación de la obra de arte con el hecho histórico. La técnica del artista, los mecanismos de producción y su relación con los comportamientos sociales que genera la obra.  La escuela de </w:t>
      </w:r>
      <w:proofErr w:type="spellStart"/>
      <w:r>
        <w:t>Francfort</w:t>
      </w:r>
      <w:proofErr w:type="spellEnd"/>
      <w:r>
        <w:t xml:space="preserve">. </w:t>
      </w:r>
    </w:p>
    <w:p w:rsidR="000413B2" w:rsidRDefault="000413B2" w:rsidP="001441AF">
      <w:pPr>
        <w:jc w:val="both"/>
      </w:pPr>
      <w:r>
        <w:t xml:space="preserve">La tragedia. El origen de la tragedia. El papel del coro. Características de la representación en el teatro griego y romano. </w:t>
      </w:r>
      <w:r w:rsidR="00D217C8">
        <w:t xml:space="preserve">El mito en la Tragedia. </w:t>
      </w:r>
      <w:r>
        <w:t>El teatro durante el Barroco. El teatro contemporáneo. El texto teatral en la actualidad. La cuarta pared.</w:t>
      </w:r>
    </w:p>
    <w:p w:rsidR="000413B2" w:rsidRDefault="000413B2" w:rsidP="001441AF">
      <w:pPr>
        <w:jc w:val="both"/>
      </w:pPr>
      <w:r>
        <w:t xml:space="preserve">Lectura comparada de dos obras teatrales: Antígona (de Sófocles) y Antígona Vélez (de Leopoldo </w:t>
      </w:r>
      <w:proofErr w:type="spellStart"/>
      <w:r>
        <w:t>Marechal</w:t>
      </w:r>
      <w:proofErr w:type="spellEnd"/>
      <w:r>
        <w:t>).</w:t>
      </w:r>
    </w:p>
    <w:p w:rsidR="00124D0C" w:rsidRDefault="00124D0C" w:rsidP="001441AF">
      <w:pPr>
        <w:jc w:val="both"/>
      </w:pPr>
      <w:r>
        <w:t>La escritura académica. Diversos formatos. Informe, ensayo, monografía.</w:t>
      </w:r>
      <w:r w:rsidR="00425D37">
        <w:t xml:space="preserve"> Pautas.</w:t>
      </w:r>
      <w:r w:rsidR="00243334">
        <w:t xml:space="preserve"> Convenciones.</w:t>
      </w:r>
    </w:p>
    <w:p w:rsidR="00C553E0" w:rsidRDefault="00D217C8" w:rsidP="001441AF">
      <w:pPr>
        <w:jc w:val="both"/>
      </w:pPr>
      <w:r>
        <w:t>L</w:t>
      </w:r>
      <w:r w:rsidR="00C553E0">
        <w:t>ecturas para la investigación:</w:t>
      </w:r>
      <w:r>
        <w:t xml:space="preserve"> </w:t>
      </w:r>
    </w:p>
    <w:p w:rsidR="00D217C8" w:rsidRDefault="00C553E0" w:rsidP="001441AF">
      <w:pPr>
        <w:jc w:val="both"/>
      </w:pPr>
      <w:r>
        <w:lastRenderedPageBreak/>
        <w:t>-</w:t>
      </w:r>
      <w:r w:rsidR="00D217C8">
        <w:t xml:space="preserve">Diccionario de Mitología de Pierre </w:t>
      </w:r>
      <w:proofErr w:type="spellStart"/>
      <w:r w:rsidR="00D217C8">
        <w:t>Grimal</w:t>
      </w:r>
      <w:proofErr w:type="spellEnd"/>
      <w:r w:rsidR="00D217C8">
        <w:t>.</w:t>
      </w:r>
    </w:p>
    <w:p w:rsidR="00C553E0" w:rsidRDefault="00C553E0" w:rsidP="001441AF">
      <w:pPr>
        <w:jc w:val="both"/>
      </w:pPr>
      <w:r>
        <w:t xml:space="preserve">- El mito del eterno retorno de </w:t>
      </w:r>
      <w:proofErr w:type="spellStart"/>
      <w:r>
        <w:t>Mircea</w:t>
      </w:r>
      <w:proofErr w:type="spellEnd"/>
      <w:r>
        <w:t xml:space="preserve"> </w:t>
      </w:r>
      <w:proofErr w:type="spellStart"/>
      <w:r>
        <w:t>Eliade</w:t>
      </w:r>
      <w:proofErr w:type="spellEnd"/>
      <w:r>
        <w:t>.</w:t>
      </w:r>
    </w:p>
    <w:p w:rsidR="000413B2" w:rsidRDefault="000413B2" w:rsidP="001441AF">
      <w:pPr>
        <w:jc w:val="both"/>
      </w:pPr>
      <w:r w:rsidRPr="000413B2">
        <w:rPr>
          <w:b/>
        </w:rPr>
        <w:t>UNIDAD II.</w:t>
      </w:r>
      <w:r>
        <w:rPr>
          <w:b/>
        </w:rPr>
        <w:t xml:space="preserve"> El Formalismo ruso. </w:t>
      </w:r>
      <w:r>
        <w:t xml:space="preserve">La </w:t>
      </w:r>
      <w:proofErr w:type="spellStart"/>
      <w:r>
        <w:t>literariedad</w:t>
      </w:r>
      <w:proofErr w:type="spellEnd"/>
      <w:r>
        <w:t>.</w:t>
      </w:r>
      <w:r w:rsidR="00C553E0">
        <w:t xml:space="preserve"> El arte como recurso. La dominante: el componente central de una obra de arte para </w:t>
      </w:r>
      <w:proofErr w:type="spellStart"/>
      <w:r w:rsidR="00C553E0">
        <w:t>Roman</w:t>
      </w:r>
      <w:proofErr w:type="spellEnd"/>
      <w:r w:rsidR="00C553E0">
        <w:t xml:space="preserve"> Jakobson.</w:t>
      </w:r>
    </w:p>
    <w:p w:rsidR="00C553E0" w:rsidRDefault="00C553E0" w:rsidP="001441AF">
      <w:pPr>
        <w:jc w:val="both"/>
      </w:pPr>
      <w:r>
        <w:t xml:space="preserve">La escuela de </w:t>
      </w:r>
      <w:proofErr w:type="spellStart"/>
      <w:r>
        <w:t>Bajtin</w:t>
      </w:r>
      <w:proofErr w:type="spellEnd"/>
      <w:r>
        <w:t xml:space="preserve">. El enfoque de la lingüística de Saussure: la herencia de los </w:t>
      </w:r>
      <w:proofErr w:type="spellStart"/>
      <w:r>
        <w:t>neogramáticos</w:t>
      </w:r>
      <w:proofErr w:type="spellEnd"/>
      <w:r>
        <w:t>.</w:t>
      </w:r>
      <w:r w:rsidR="004B2266">
        <w:t xml:space="preserve"> El lenguaje y su proyección a la crítica literaria. Los aportes de Valentín </w:t>
      </w:r>
      <w:proofErr w:type="spellStart"/>
      <w:r w:rsidR="004B2266">
        <w:t>Voloshinov</w:t>
      </w:r>
      <w:proofErr w:type="spellEnd"/>
      <w:r w:rsidR="004B2266">
        <w:t xml:space="preserve">: el signo ideológico. </w:t>
      </w:r>
    </w:p>
    <w:p w:rsidR="00E653DD" w:rsidRDefault="00E653DD" w:rsidP="001441AF">
      <w:pPr>
        <w:jc w:val="both"/>
      </w:pPr>
      <w:r>
        <w:t xml:space="preserve">El cuento y la novela. La evolución de los géneros a través de la historia literaria. El </w:t>
      </w:r>
      <w:proofErr w:type="spellStart"/>
      <w:r>
        <w:t>microcuento</w:t>
      </w:r>
      <w:proofErr w:type="spellEnd"/>
      <w:r>
        <w:t>. El estilo del autor y sus particularidades. El lector como sujeto activo, partícipe protagonista en la lectura. El trabajo del crítico.</w:t>
      </w:r>
    </w:p>
    <w:p w:rsidR="004B2266" w:rsidRDefault="004B2266" w:rsidP="001441AF">
      <w:pPr>
        <w:jc w:val="both"/>
      </w:pPr>
      <w:r>
        <w:t xml:space="preserve">Lectura y análisis de cuentos y </w:t>
      </w:r>
      <w:proofErr w:type="spellStart"/>
      <w:r>
        <w:t>microcuentos</w:t>
      </w:r>
      <w:proofErr w:type="spellEnd"/>
      <w:r>
        <w:t xml:space="preserve"> de distintos autores, aplicando </w:t>
      </w:r>
      <w:r w:rsidR="00434424">
        <w:t xml:space="preserve">los contenidos teóricos vistos: selección de cuentos de Cortázar y Borges, análisis literario de La casa inundada de </w:t>
      </w:r>
      <w:proofErr w:type="spellStart"/>
      <w:r w:rsidR="00434424">
        <w:t>Felisberto</w:t>
      </w:r>
      <w:proofErr w:type="spellEnd"/>
      <w:r w:rsidR="00434424">
        <w:t xml:space="preserve"> Hernández. </w:t>
      </w:r>
    </w:p>
    <w:p w:rsidR="00E653DD" w:rsidRDefault="00E653DD" w:rsidP="001441AF">
      <w:pPr>
        <w:jc w:val="both"/>
      </w:pPr>
      <w:r>
        <w:t>Lectura completa de la novela Rayuela, de Julio Cortázar.</w:t>
      </w:r>
    </w:p>
    <w:p w:rsidR="00166D65" w:rsidRDefault="00166D65" w:rsidP="001441AF">
      <w:pPr>
        <w:jc w:val="both"/>
      </w:pPr>
      <w:r w:rsidRPr="000413B2">
        <w:rPr>
          <w:b/>
        </w:rPr>
        <w:t>UNIDAD I</w:t>
      </w:r>
      <w:r>
        <w:rPr>
          <w:b/>
        </w:rPr>
        <w:t>I</w:t>
      </w:r>
      <w:r w:rsidRPr="000413B2">
        <w:rPr>
          <w:b/>
        </w:rPr>
        <w:t>I.</w:t>
      </w:r>
      <w:r>
        <w:rPr>
          <w:b/>
        </w:rPr>
        <w:t xml:space="preserve"> </w:t>
      </w:r>
      <w:r w:rsidR="000F57EB">
        <w:rPr>
          <w:b/>
        </w:rPr>
        <w:t xml:space="preserve">El trabajo de Vladimir </w:t>
      </w:r>
      <w:proofErr w:type="spellStart"/>
      <w:r w:rsidR="000F57EB">
        <w:rPr>
          <w:b/>
        </w:rPr>
        <w:t>Propp</w:t>
      </w:r>
      <w:proofErr w:type="spellEnd"/>
      <w:r>
        <w:rPr>
          <w:b/>
        </w:rPr>
        <w:t xml:space="preserve">. </w:t>
      </w:r>
      <w:r>
        <w:t>La</w:t>
      </w:r>
      <w:r w:rsidR="0062418E">
        <w:t xml:space="preserve"> morfología del cuento. Análisis estructural.</w:t>
      </w:r>
    </w:p>
    <w:p w:rsidR="0062418E" w:rsidRDefault="0062418E" w:rsidP="001441AF">
      <w:pPr>
        <w:jc w:val="both"/>
      </w:pPr>
      <w:r>
        <w:t xml:space="preserve">El Círculo Lingüístico de Praga como continuidad del Formalismo Ruso. El trabajo de </w:t>
      </w:r>
      <w:proofErr w:type="spellStart"/>
      <w:r>
        <w:t>Tzvetan</w:t>
      </w:r>
      <w:proofErr w:type="spellEnd"/>
      <w:r>
        <w:t xml:space="preserve"> </w:t>
      </w:r>
      <w:proofErr w:type="spellStart"/>
      <w:r>
        <w:t>Todorov</w:t>
      </w:r>
      <w:proofErr w:type="spellEnd"/>
      <w:r>
        <w:t xml:space="preserve">. Su aporte al análisis de textos de género fantástico. </w:t>
      </w:r>
    </w:p>
    <w:p w:rsidR="0062418E" w:rsidRDefault="0062418E" w:rsidP="001441AF">
      <w:pPr>
        <w:jc w:val="both"/>
      </w:pPr>
      <w:r>
        <w:t xml:space="preserve">Lectura: Introducción a la Literatura Fantástica, de </w:t>
      </w:r>
      <w:proofErr w:type="spellStart"/>
      <w:r>
        <w:t>Tzvetan</w:t>
      </w:r>
      <w:proofErr w:type="spellEnd"/>
      <w:r>
        <w:t xml:space="preserve"> </w:t>
      </w:r>
      <w:proofErr w:type="spellStart"/>
      <w:r>
        <w:t>Todorov</w:t>
      </w:r>
      <w:proofErr w:type="spellEnd"/>
      <w:r>
        <w:t>.</w:t>
      </w:r>
    </w:p>
    <w:p w:rsidR="0062418E" w:rsidRDefault="0062418E" w:rsidP="001441AF">
      <w:pPr>
        <w:jc w:val="both"/>
      </w:pPr>
      <w:r>
        <w:t xml:space="preserve">Lectura y análisis de cuentos y </w:t>
      </w:r>
      <w:proofErr w:type="spellStart"/>
      <w:r>
        <w:t>microcuentos</w:t>
      </w:r>
      <w:proofErr w:type="spellEnd"/>
      <w:r>
        <w:t xml:space="preserve"> de distintos autores, aplicando los contenidos teóricos vistos: La sueñera, de Ana María </w:t>
      </w:r>
      <w:proofErr w:type="spellStart"/>
      <w:r>
        <w:t>Shua</w:t>
      </w:r>
      <w:proofErr w:type="spellEnd"/>
      <w:r>
        <w:t>, selección de cuentos de Cortázar y Borges,</w:t>
      </w:r>
    </w:p>
    <w:p w:rsidR="001A0C34" w:rsidRDefault="00F27A5B" w:rsidP="001441AF">
      <w:pPr>
        <w:jc w:val="both"/>
      </w:pPr>
      <w:r w:rsidRPr="000413B2">
        <w:rPr>
          <w:b/>
        </w:rPr>
        <w:t>UNIDAD I</w:t>
      </w:r>
      <w:r>
        <w:rPr>
          <w:b/>
        </w:rPr>
        <w:t>V</w:t>
      </w:r>
      <w:r w:rsidRPr="000413B2">
        <w:rPr>
          <w:b/>
        </w:rPr>
        <w:t>.</w:t>
      </w:r>
      <w:r>
        <w:rPr>
          <w:b/>
        </w:rPr>
        <w:t xml:space="preserve"> Sobre la poética. </w:t>
      </w:r>
      <w:r>
        <w:t xml:space="preserve">Julia </w:t>
      </w:r>
      <w:proofErr w:type="spellStart"/>
      <w:r>
        <w:t>Kristeva</w:t>
      </w:r>
      <w:proofErr w:type="spellEnd"/>
      <w:r>
        <w:t xml:space="preserve"> y la intertextualidad. Su reformulación de las ideas de </w:t>
      </w:r>
      <w:proofErr w:type="spellStart"/>
      <w:r>
        <w:t>Bajtin</w:t>
      </w:r>
      <w:proofErr w:type="spellEnd"/>
      <w:r>
        <w:t xml:space="preserve">. </w:t>
      </w:r>
      <w:r w:rsidR="006813C6">
        <w:t>El abordaje semiótico de la poética. El texto poético: estructura, recursos retóricos / estilísticos en función del embellecimiento del mensaje poético. El feminismo en la poesía y en el arte</w:t>
      </w:r>
    </w:p>
    <w:p w:rsidR="00F27A5B" w:rsidRDefault="001A0C34" w:rsidP="001441AF">
      <w:pPr>
        <w:jc w:val="both"/>
      </w:pPr>
      <w:r>
        <w:t>Lectura y análisis de poemas de distintas épocas, corrientes literarias y autores</w:t>
      </w:r>
      <w:r w:rsidR="006813C6">
        <w:t xml:space="preserve">. </w:t>
      </w:r>
    </w:p>
    <w:p w:rsidR="00BB24B4" w:rsidRDefault="00BB24B4" w:rsidP="001441AF">
      <w:pPr>
        <w:jc w:val="both"/>
      </w:pPr>
      <w:r>
        <w:t>Creación de poemas propios / taller de canciones.</w:t>
      </w:r>
    </w:p>
    <w:p w:rsidR="00BB24B4" w:rsidRDefault="00BB24B4" w:rsidP="001441AF">
      <w:pPr>
        <w:jc w:val="both"/>
      </w:pPr>
    </w:p>
    <w:p w:rsidR="008F0E51" w:rsidRDefault="008F0E51" w:rsidP="001441AF">
      <w:pPr>
        <w:jc w:val="both"/>
      </w:pPr>
    </w:p>
    <w:p w:rsidR="0062418E" w:rsidRDefault="0062418E" w:rsidP="001441AF">
      <w:pPr>
        <w:jc w:val="both"/>
      </w:pPr>
    </w:p>
    <w:p w:rsidR="00E653DD" w:rsidRDefault="00E653DD" w:rsidP="001441AF">
      <w:pPr>
        <w:jc w:val="both"/>
      </w:pPr>
    </w:p>
    <w:p w:rsidR="00434424" w:rsidRDefault="00434424" w:rsidP="001441AF">
      <w:pPr>
        <w:jc w:val="both"/>
      </w:pPr>
    </w:p>
    <w:p w:rsidR="00C553E0" w:rsidRPr="000413B2" w:rsidRDefault="00C553E0" w:rsidP="001441AF">
      <w:pPr>
        <w:jc w:val="both"/>
        <w:rPr>
          <w:b/>
          <w:szCs w:val="24"/>
        </w:rPr>
      </w:pPr>
    </w:p>
    <w:p w:rsidR="000F0B92" w:rsidRPr="00E97B08" w:rsidRDefault="000F0B92" w:rsidP="000F0B92">
      <w:pPr>
        <w:jc w:val="both"/>
        <w:rPr>
          <w:b/>
          <w:szCs w:val="24"/>
        </w:rPr>
      </w:pPr>
      <w:r w:rsidRPr="00E97B08">
        <w:rPr>
          <w:b/>
          <w:szCs w:val="24"/>
        </w:rPr>
        <w:t xml:space="preserve">BIBLIOGRAFÍA: </w:t>
      </w:r>
    </w:p>
    <w:p w:rsidR="00277290" w:rsidRDefault="00277290" w:rsidP="000F0B92">
      <w:pPr>
        <w:ind w:left="708" w:firstLine="708"/>
        <w:jc w:val="both"/>
        <w:rPr>
          <w:szCs w:val="24"/>
        </w:rPr>
      </w:pPr>
      <w:r>
        <w:rPr>
          <w:szCs w:val="24"/>
        </w:rPr>
        <w:t>UNIDAD I:</w:t>
      </w:r>
    </w:p>
    <w:p w:rsidR="00BB24B4" w:rsidRDefault="0001128F" w:rsidP="000F0B92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Schklovski</w:t>
      </w:r>
      <w:proofErr w:type="spellEnd"/>
      <w:r>
        <w:rPr>
          <w:szCs w:val="24"/>
        </w:rPr>
        <w:t>, Víctor. El arte como artificio.</w:t>
      </w:r>
    </w:p>
    <w:p w:rsidR="0001128F" w:rsidRDefault="0001128F" w:rsidP="000F0B92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Benjamin</w:t>
      </w:r>
      <w:proofErr w:type="spellEnd"/>
      <w:r>
        <w:rPr>
          <w:szCs w:val="24"/>
        </w:rPr>
        <w:t>, Walter. La técnica del Crítico en trece tesis.</w:t>
      </w:r>
    </w:p>
    <w:p w:rsidR="0001128F" w:rsidRDefault="0001128F" w:rsidP="000F0B92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Benjamin</w:t>
      </w:r>
      <w:proofErr w:type="spellEnd"/>
      <w:r>
        <w:rPr>
          <w:szCs w:val="24"/>
        </w:rPr>
        <w:t>, Walter. La obra de arte en la época de su reproductibilidad técnica.</w:t>
      </w:r>
    </w:p>
    <w:p w:rsidR="00277290" w:rsidRDefault="00277290" w:rsidP="000F0B92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Grimal</w:t>
      </w:r>
      <w:proofErr w:type="spellEnd"/>
      <w:r>
        <w:rPr>
          <w:szCs w:val="24"/>
        </w:rPr>
        <w:t xml:space="preserve">, Pierre. Diccionario de Mitología Griega y </w:t>
      </w:r>
      <w:proofErr w:type="gramStart"/>
      <w:r>
        <w:rPr>
          <w:szCs w:val="24"/>
        </w:rPr>
        <w:t>Romana</w:t>
      </w:r>
      <w:proofErr w:type="gramEnd"/>
      <w:r>
        <w:rPr>
          <w:szCs w:val="24"/>
        </w:rPr>
        <w:t>. Paidós,</w:t>
      </w:r>
      <w:r w:rsidR="00E857C9">
        <w:rPr>
          <w:szCs w:val="24"/>
        </w:rPr>
        <w:t xml:space="preserve"> Madrid, 2010.</w:t>
      </w:r>
    </w:p>
    <w:p w:rsidR="005D274D" w:rsidRDefault="005D274D" w:rsidP="000F0B92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Eliade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Mircea</w:t>
      </w:r>
      <w:proofErr w:type="spellEnd"/>
      <w:r>
        <w:rPr>
          <w:szCs w:val="24"/>
        </w:rPr>
        <w:t>. El mito del eterno retorno.</w:t>
      </w:r>
      <w:r w:rsidR="006941B8">
        <w:rPr>
          <w:szCs w:val="24"/>
        </w:rPr>
        <w:t xml:space="preserve"> Madrid, Alianza, 2011.</w:t>
      </w:r>
    </w:p>
    <w:p w:rsidR="00277290" w:rsidRDefault="00277290" w:rsidP="000F0B92">
      <w:pPr>
        <w:ind w:left="708" w:firstLine="708"/>
        <w:jc w:val="both"/>
        <w:rPr>
          <w:szCs w:val="24"/>
        </w:rPr>
      </w:pPr>
      <w:r>
        <w:rPr>
          <w:szCs w:val="24"/>
        </w:rPr>
        <w:t xml:space="preserve">Sófocles. Antígona. Buenos Aires, </w:t>
      </w:r>
      <w:proofErr w:type="spellStart"/>
      <w:r>
        <w:rPr>
          <w:szCs w:val="24"/>
        </w:rPr>
        <w:t>Colihue</w:t>
      </w:r>
      <w:proofErr w:type="spellEnd"/>
      <w:r>
        <w:rPr>
          <w:szCs w:val="24"/>
        </w:rPr>
        <w:t>, 2008.</w:t>
      </w:r>
    </w:p>
    <w:p w:rsidR="005F5403" w:rsidRDefault="00277290" w:rsidP="00277290">
      <w:pPr>
        <w:tabs>
          <w:tab w:val="left" w:pos="5815"/>
        </w:tabs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Marechal</w:t>
      </w:r>
      <w:proofErr w:type="spellEnd"/>
      <w:r>
        <w:rPr>
          <w:szCs w:val="24"/>
        </w:rPr>
        <w:t xml:space="preserve">, Leopoldo. Antígona Vélez. Buenos Aires, </w:t>
      </w:r>
      <w:proofErr w:type="spellStart"/>
      <w:r>
        <w:rPr>
          <w:szCs w:val="24"/>
        </w:rPr>
        <w:t>Colihue</w:t>
      </w:r>
      <w:proofErr w:type="spellEnd"/>
      <w:r>
        <w:rPr>
          <w:szCs w:val="24"/>
        </w:rPr>
        <w:t>, 1982.</w:t>
      </w:r>
      <w:r>
        <w:rPr>
          <w:szCs w:val="24"/>
        </w:rPr>
        <w:tab/>
      </w:r>
    </w:p>
    <w:p w:rsidR="005F5403" w:rsidRDefault="005F5403" w:rsidP="00277290">
      <w:pPr>
        <w:tabs>
          <w:tab w:val="left" w:pos="5815"/>
        </w:tabs>
        <w:ind w:left="708" w:firstLine="708"/>
        <w:jc w:val="both"/>
        <w:rPr>
          <w:szCs w:val="24"/>
        </w:rPr>
      </w:pPr>
      <w:r>
        <w:rPr>
          <w:szCs w:val="24"/>
        </w:rPr>
        <w:t>UNIDAD II.</w:t>
      </w:r>
    </w:p>
    <w:p w:rsidR="00113D93" w:rsidRDefault="00113D93" w:rsidP="00113D93">
      <w:pPr>
        <w:jc w:val="both"/>
      </w:pPr>
      <w:r>
        <w:t xml:space="preserve">                      </w:t>
      </w:r>
      <w:proofErr w:type="spellStart"/>
      <w:r>
        <w:t>Felisberto</w:t>
      </w:r>
      <w:proofErr w:type="spellEnd"/>
      <w:r>
        <w:t xml:space="preserve"> Hernández. La casa inundada. </w:t>
      </w:r>
      <w:hyperlink r:id="rId9" w:history="1">
        <w:r>
          <w:rPr>
            <w:rStyle w:val="Hipervnculo"/>
          </w:rPr>
          <w:t>https://ciudadseva.com/texto/la-casa-inundada/</w:t>
        </w:r>
      </w:hyperlink>
    </w:p>
    <w:p w:rsidR="00113D93" w:rsidRDefault="00113D93" w:rsidP="00113D93">
      <w:pPr>
        <w:tabs>
          <w:tab w:val="left" w:pos="5815"/>
        </w:tabs>
        <w:ind w:left="708" w:firstLine="708"/>
        <w:jc w:val="both"/>
        <w:rPr>
          <w:szCs w:val="24"/>
        </w:rPr>
      </w:pPr>
      <w:r>
        <w:rPr>
          <w:szCs w:val="24"/>
        </w:rPr>
        <w:t>Cortázar, Julio. Rayuela. Edición a elección del alumno.</w:t>
      </w:r>
      <w:r w:rsidR="003E5905">
        <w:rPr>
          <w:szCs w:val="24"/>
        </w:rPr>
        <w:t xml:space="preserve"> </w:t>
      </w:r>
    </w:p>
    <w:p w:rsidR="005F5403" w:rsidRDefault="005F5403" w:rsidP="00277290">
      <w:pPr>
        <w:tabs>
          <w:tab w:val="left" w:pos="5815"/>
        </w:tabs>
        <w:ind w:left="708" w:firstLine="708"/>
        <w:jc w:val="both"/>
        <w:rPr>
          <w:szCs w:val="24"/>
        </w:rPr>
      </w:pPr>
      <w:r>
        <w:rPr>
          <w:szCs w:val="24"/>
        </w:rPr>
        <w:t xml:space="preserve">Jakobson,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. La dominante.</w:t>
      </w:r>
    </w:p>
    <w:p w:rsidR="005F5403" w:rsidRDefault="005F5403" w:rsidP="00277290">
      <w:pPr>
        <w:tabs>
          <w:tab w:val="left" w:pos="5815"/>
        </w:tabs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Bajtin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Mijail</w:t>
      </w:r>
      <w:proofErr w:type="spellEnd"/>
      <w:r>
        <w:rPr>
          <w:szCs w:val="24"/>
        </w:rPr>
        <w:t xml:space="preserve"> El locutor en la novela. (En Estética y Teoría de la Novela, Capítulo IV).</w:t>
      </w:r>
    </w:p>
    <w:p w:rsidR="00375F23" w:rsidRPr="00375F23" w:rsidRDefault="00375F23" w:rsidP="00375F23">
      <w:pPr>
        <w:tabs>
          <w:tab w:val="left" w:pos="5815"/>
        </w:tabs>
        <w:ind w:left="708" w:firstLine="708"/>
        <w:jc w:val="both"/>
      </w:pPr>
      <w:proofErr w:type="spellStart"/>
      <w:r>
        <w:rPr>
          <w:szCs w:val="24"/>
        </w:rPr>
        <w:t>Voloshinov</w:t>
      </w:r>
      <w:proofErr w:type="spellEnd"/>
      <w:r>
        <w:rPr>
          <w:szCs w:val="24"/>
        </w:rPr>
        <w:t xml:space="preserve">, Valentín. El signo ideológico. Resumen disponible en </w:t>
      </w:r>
      <w:hyperlink r:id="rId10" w:history="1">
        <w:r>
          <w:rPr>
            <w:rStyle w:val="Hipervnculo"/>
          </w:rPr>
          <w:t>http://resumenes-comunicacion-uba.blogspot.com/2014/03/voloshinov-el-signo-ideologico-y-la.html</w:t>
        </w:r>
      </w:hyperlink>
    </w:p>
    <w:p w:rsidR="005F5403" w:rsidRDefault="005F5403" w:rsidP="00277290">
      <w:pPr>
        <w:tabs>
          <w:tab w:val="left" w:pos="5815"/>
        </w:tabs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Erlich</w:t>
      </w:r>
      <w:proofErr w:type="spellEnd"/>
      <w:r>
        <w:rPr>
          <w:szCs w:val="24"/>
        </w:rPr>
        <w:t>, Víctor. El formalismo ruso. (Capítulos X y XI).</w:t>
      </w:r>
    </w:p>
    <w:p w:rsidR="00C72FEA" w:rsidRDefault="00C72FEA" w:rsidP="00C72FEA">
      <w:pPr>
        <w:tabs>
          <w:tab w:val="left" w:pos="5815"/>
        </w:tabs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Mignolo</w:t>
      </w:r>
      <w:proofErr w:type="spellEnd"/>
      <w:r>
        <w:rPr>
          <w:szCs w:val="24"/>
        </w:rPr>
        <w:t>, Walter. Teoría del texto e interpretación de textos.</w:t>
      </w:r>
    </w:p>
    <w:p w:rsidR="00532A7E" w:rsidRDefault="00532A7E" w:rsidP="00277290">
      <w:pPr>
        <w:tabs>
          <w:tab w:val="left" w:pos="5815"/>
        </w:tabs>
        <w:ind w:left="708" w:firstLine="708"/>
        <w:jc w:val="both"/>
        <w:rPr>
          <w:szCs w:val="24"/>
        </w:rPr>
      </w:pPr>
      <w:r>
        <w:rPr>
          <w:szCs w:val="24"/>
        </w:rPr>
        <w:t>Unidad III.</w:t>
      </w:r>
    </w:p>
    <w:p w:rsidR="00C72FEA" w:rsidRDefault="00C72FEA" w:rsidP="00C72FEA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Todorov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Tzvetan</w:t>
      </w:r>
      <w:proofErr w:type="spellEnd"/>
      <w:r>
        <w:rPr>
          <w:szCs w:val="24"/>
        </w:rPr>
        <w:t>. Introducción a la Literatura Fantástica (Cap. 2, 3 y 5). EBA (Ediciones Buenos Aires S.A.).</w:t>
      </w:r>
    </w:p>
    <w:p w:rsidR="00C72FEA" w:rsidRDefault="00C72FEA" w:rsidP="00C72FEA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Tinianov</w:t>
      </w:r>
      <w:proofErr w:type="spellEnd"/>
      <w:r>
        <w:rPr>
          <w:szCs w:val="24"/>
        </w:rPr>
        <w:t xml:space="preserve">, Yuri. El hecho literario. </w:t>
      </w:r>
    </w:p>
    <w:p w:rsidR="00C72FEA" w:rsidRDefault="00C72FEA" w:rsidP="00C72FEA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Shua</w:t>
      </w:r>
      <w:proofErr w:type="spellEnd"/>
      <w:r>
        <w:rPr>
          <w:szCs w:val="24"/>
        </w:rPr>
        <w:t>, Ana María. La sueñera. Buenos Aires, Planeta, 2020.</w:t>
      </w:r>
    </w:p>
    <w:p w:rsidR="0021260F" w:rsidRDefault="0021260F" w:rsidP="00C72FEA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lastRenderedPageBreak/>
        <w:t>Shua</w:t>
      </w:r>
      <w:proofErr w:type="spellEnd"/>
      <w:r>
        <w:rPr>
          <w:szCs w:val="24"/>
        </w:rPr>
        <w:t xml:space="preserve">, Ana María. Todos los Universos Posibles. Buenos Aires, </w:t>
      </w:r>
      <w:proofErr w:type="spellStart"/>
      <w:r>
        <w:rPr>
          <w:szCs w:val="24"/>
        </w:rPr>
        <w:t>Emecé</w:t>
      </w:r>
      <w:proofErr w:type="spellEnd"/>
      <w:r>
        <w:rPr>
          <w:szCs w:val="24"/>
        </w:rPr>
        <w:t>, 2017.</w:t>
      </w:r>
    </w:p>
    <w:p w:rsidR="00E06100" w:rsidRDefault="00E06100" w:rsidP="00C72FEA">
      <w:pPr>
        <w:ind w:left="708" w:firstLine="708"/>
        <w:jc w:val="both"/>
        <w:rPr>
          <w:szCs w:val="24"/>
        </w:rPr>
      </w:pPr>
      <w:r>
        <w:rPr>
          <w:szCs w:val="24"/>
        </w:rPr>
        <w:t>Borges, Jorge Luis.  Ficciones. Buenos Aires, Sudamericana, 2016.</w:t>
      </w:r>
    </w:p>
    <w:p w:rsidR="00E06100" w:rsidRDefault="001950D9" w:rsidP="00C72FEA">
      <w:pPr>
        <w:ind w:left="708" w:firstLine="708"/>
        <w:jc w:val="both"/>
        <w:rPr>
          <w:szCs w:val="24"/>
        </w:rPr>
      </w:pPr>
      <w:r>
        <w:rPr>
          <w:szCs w:val="24"/>
        </w:rPr>
        <w:t xml:space="preserve">Borges, Jorge Luis. </w:t>
      </w:r>
      <w:r w:rsidR="00E06100">
        <w:rPr>
          <w:szCs w:val="24"/>
        </w:rPr>
        <w:t xml:space="preserve">El </w:t>
      </w:r>
      <w:proofErr w:type="spellStart"/>
      <w:r w:rsidR="00E06100">
        <w:rPr>
          <w:szCs w:val="24"/>
        </w:rPr>
        <w:t>Aleph</w:t>
      </w:r>
      <w:proofErr w:type="spellEnd"/>
      <w:r w:rsidR="00E06100">
        <w:rPr>
          <w:szCs w:val="24"/>
        </w:rPr>
        <w:t xml:space="preserve">. </w:t>
      </w:r>
      <w:r>
        <w:rPr>
          <w:szCs w:val="24"/>
        </w:rPr>
        <w:t xml:space="preserve">Buenos Aires, </w:t>
      </w:r>
      <w:proofErr w:type="spellStart"/>
      <w:r>
        <w:rPr>
          <w:szCs w:val="24"/>
        </w:rPr>
        <w:t>Debolsillo</w:t>
      </w:r>
      <w:proofErr w:type="spellEnd"/>
      <w:r>
        <w:rPr>
          <w:szCs w:val="24"/>
        </w:rPr>
        <w:t>, 2011.</w:t>
      </w:r>
    </w:p>
    <w:p w:rsidR="002851FF" w:rsidRDefault="002851FF" w:rsidP="00C72FEA">
      <w:pPr>
        <w:ind w:left="708" w:firstLine="708"/>
        <w:jc w:val="both"/>
        <w:rPr>
          <w:szCs w:val="24"/>
        </w:rPr>
      </w:pPr>
      <w:r>
        <w:rPr>
          <w:szCs w:val="24"/>
        </w:rPr>
        <w:t>Dolina, Alejandro. El libro del f</w:t>
      </w:r>
      <w:r w:rsidR="00184783">
        <w:rPr>
          <w:szCs w:val="24"/>
        </w:rPr>
        <w:t xml:space="preserve">antasma. Buenos Aires, </w:t>
      </w:r>
      <w:proofErr w:type="spellStart"/>
      <w:r w:rsidR="00184783">
        <w:rPr>
          <w:szCs w:val="24"/>
        </w:rPr>
        <w:t>Colihue</w:t>
      </w:r>
      <w:proofErr w:type="spellEnd"/>
      <w:r w:rsidR="00184783">
        <w:rPr>
          <w:szCs w:val="24"/>
        </w:rPr>
        <w:t>, 2003.</w:t>
      </w:r>
    </w:p>
    <w:p w:rsidR="00184783" w:rsidRDefault="00184783" w:rsidP="00C72FEA">
      <w:pPr>
        <w:ind w:left="708" w:firstLine="708"/>
        <w:jc w:val="both"/>
        <w:rPr>
          <w:szCs w:val="24"/>
        </w:rPr>
      </w:pPr>
      <w:r>
        <w:rPr>
          <w:szCs w:val="24"/>
        </w:rPr>
        <w:t>Cortázar, Julio. Final del Juego. Buenos Aires, Punto de Lectura, 2012.</w:t>
      </w:r>
    </w:p>
    <w:p w:rsidR="00184783" w:rsidRDefault="00184783" w:rsidP="00C72FEA">
      <w:pPr>
        <w:ind w:left="708" w:firstLine="708"/>
        <w:jc w:val="both"/>
        <w:rPr>
          <w:szCs w:val="24"/>
        </w:rPr>
      </w:pPr>
      <w:r>
        <w:rPr>
          <w:szCs w:val="24"/>
        </w:rPr>
        <w:t xml:space="preserve">Cortázar, Julio. Casa tomada y otros cuentos. </w:t>
      </w:r>
      <w:r w:rsidR="00CC4BF8">
        <w:rPr>
          <w:szCs w:val="24"/>
        </w:rPr>
        <w:t>Buenos Aires, Alfaguara, 2005.</w:t>
      </w:r>
    </w:p>
    <w:p w:rsidR="00F75B26" w:rsidRDefault="00F75B26" w:rsidP="00C72FEA">
      <w:pPr>
        <w:ind w:left="708" w:firstLine="708"/>
        <w:jc w:val="both"/>
        <w:rPr>
          <w:szCs w:val="24"/>
        </w:rPr>
      </w:pPr>
      <w:r>
        <w:rPr>
          <w:szCs w:val="24"/>
        </w:rPr>
        <w:t xml:space="preserve">UNIDAD IV. </w:t>
      </w:r>
    </w:p>
    <w:p w:rsidR="00F75B26" w:rsidRDefault="00F75B26" w:rsidP="00C72FEA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Kristeva</w:t>
      </w:r>
      <w:proofErr w:type="spellEnd"/>
      <w:r>
        <w:rPr>
          <w:szCs w:val="24"/>
        </w:rPr>
        <w:t>, Julia. El sujeto en cuestión: el lenguaje poético.</w:t>
      </w:r>
    </w:p>
    <w:p w:rsidR="00F75B26" w:rsidRDefault="00F75B26" w:rsidP="00C72FEA">
      <w:pPr>
        <w:ind w:left="708" w:firstLine="708"/>
        <w:jc w:val="both"/>
        <w:rPr>
          <w:szCs w:val="24"/>
        </w:rPr>
      </w:pPr>
      <w:proofErr w:type="spellStart"/>
      <w:r>
        <w:rPr>
          <w:szCs w:val="24"/>
        </w:rPr>
        <w:t>Kristeva</w:t>
      </w:r>
      <w:proofErr w:type="spellEnd"/>
      <w:r>
        <w:rPr>
          <w:szCs w:val="24"/>
        </w:rPr>
        <w:t>, Julia. Ideología del discurso sobre la literatura.</w:t>
      </w:r>
    </w:p>
    <w:p w:rsidR="00C72FEA" w:rsidRDefault="00F75B26" w:rsidP="00E102D6">
      <w:pPr>
        <w:ind w:left="708" w:firstLine="708"/>
        <w:jc w:val="both"/>
        <w:rPr>
          <w:szCs w:val="24"/>
        </w:rPr>
      </w:pPr>
      <w:r>
        <w:rPr>
          <w:szCs w:val="24"/>
        </w:rPr>
        <w:t>Selección de poesías. Lectura de poemas de autores va</w:t>
      </w:r>
      <w:r w:rsidR="00E102D6">
        <w:rPr>
          <w:szCs w:val="24"/>
        </w:rPr>
        <w:t>rios, a elección de los alumnos</w:t>
      </w:r>
    </w:p>
    <w:p w:rsidR="000F0B92" w:rsidRDefault="000F0B92" w:rsidP="000F0B92">
      <w:pPr>
        <w:jc w:val="both"/>
        <w:rPr>
          <w:szCs w:val="24"/>
        </w:rPr>
      </w:pPr>
    </w:p>
    <w:p w:rsidR="000F0B92" w:rsidRPr="00E97B08" w:rsidRDefault="000F0B92" w:rsidP="000F0B92">
      <w:pPr>
        <w:jc w:val="both"/>
        <w:rPr>
          <w:b/>
          <w:szCs w:val="24"/>
        </w:rPr>
      </w:pPr>
      <w:r w:rsidRPr="00E97B08">
        <w:rPr>
          <w:b/>
          <w:szCs w:val="24"/>
        </w:rPr>
        <w:t xml:space="preserve">CRITERIOS DE EVALUACIÓN: </w:t>
      </w:r>
    </w:p>
    <w:p w:rsidR="00412D18" w:rsidRDefault="000F0B92" w:rsidP="000F0B9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- </w:t>
      </w:r>
      <w:r w:rsidR="00412D18">
        <w:rPr>
          <w:szCs w:val="24"/>
        </w:rPr>
        <w:t>Trabajos escritos y orales (según pautará la docente a lo largo del ciclo lectivo), de investigación crítica de las obras literarias vistas. Exposición / defensa oral de los trabajos realizados ante sus compañeros. Estos últimos se encargarán de hacer preguntas pertinentes respecto a la investigación del compañero.</w:t>
      </w:r>
    </w:p>
    <w:p w:rsidR="00427290" w:rsidRDefault="00427290" w:rsidP="000F0B92">
      <w:pPr>
        <w:jc w:val="both"/>
        <w:rPr>
          <w:szCs w:val="24"/>
        </w:rPr>
      </w:pPr>
      <w:r>
        <w:rPr>
          <w:szCs w:val="24"/>
        </w:rPr>
        <w:t xml:space="preserve">Para las </w:t>
      </w:r>
      <w:r w:rsidRPr="00427290">
        <w:rPr>
          <w:b/>
          <w:szCs w:val="24"/>
        </w:rPr>
        <w:t>mesas de examen</w:t>
      </w:r>
      <w:r>
        <w:rPr>
          <w:szCs w:val="24"/>
        </w:rPr>
        <w:t>:</w:t>
      </w:r>
    </w:p>
    <w:p w:rsidR="00412D18" w:rsidRDefault="00412D18" w:rsidP="000F0B92">
      <w:pPr>
        <w:jc w:val="both"/>
        <w:rPr>
          <w:szCs w:val="24"/>
        </w:rPr>
      </w:pPr>
      <w:r>
        <w:rPr>
          <w:szCs w:val="24"/>
        </w:rPr>
        <w:t xml:space="preserve">                                           - </w:t>
      </w:r>
      <w:r w:rsidRPr="00427290">
        <w:rPr>
          <w:b/>
          <w:szCs w:val="24"/>
        </w:rPr>
        <w:t>Aplicación de los contenidos de crítica literaria del programa al análisis de las obras leídas.</w:t>
      </w:r>
      <w:r>
        <w:rPr>
          <w:szCs w:val="24"/>
        </w:rPr>
        <w:t xml:space="preserve">                      </w:t>
      </w:r>
    </w:p>
    <w:p w:rsidR="00427290" w:rsidRDefault="00412D18" w:rsidP="006E580D">
      <w:pPr>
        <w:pStyle w:val="Prrafodelista"/>
        <w:numPr>
          <w:ilvl w:val="0"/>
          <w:numId w:val="1"/>
        </w:numPr>
        <w:jc w:val="both"/>
        <w:rPr>
          <w:szCs w:val="24"/>
        </w:rPr>
      </w:pPr>
      <w:r w:rsidRPr="00427290">
        <w:rPr>
          <w:b/>
          <w:szCs w:val="24"/>
        </w:rPr>
        <w:t>Tanto para alumnos</w:t>
      </w:r>
      <w:r w:rsidR="006E580D" w:rsidRPr="00427290">
        <w:rPr>
          <w:b/>
          <w:szCs w:val="24"/>
        </w:rPr>
        <w:t>/as</w:t>
      </w:r>
      <w:r w:rsidRPr="00427290">
        <w:rPr>
          <w:b/>
          <w:szCs w:val="24"/>
        </w:rPr>
        <w:t xml:space="preserve"> regulares como libres</w:t>
      </w:r>
      <w:r w:rsidRPr="006E580D">
        <w:rPr>
          <w:szCs w:val="24"/>
        </w:rPr>
        <w:t xml:space="preserve">, se recomienda preparar un trabajo monográfico sobre alguna de las obras del programa, que sirva como puerta de entrada al examen oral. El trabajo (tema a elección) deberá ser defendido por el alumno/a. </w:t>
      </w:r>
      <w:r w:rsidR="006E580D" w:rsidRPr="006E580D">
        <w:rPr>
          <w:szCs w:val="24"/>
        </w:rPr>
        <w:t>Deberá incluir análisis literario crítico de la obra elegida.</w:t>
      </w:r>
      <w:r w:rsidR="00E102D6">
        <w:rPr>
          <w:szCs w:val="24"/>
        </w:rPr>
        <w:t xml:space="preserve"> </w:t>
      </w:r>
    </w:p>
    <w:p w:rsidR="000F0B92" w:rsidRPr="006E580D" w:rsidRDefault="00E102D6" w:rsidP="00427290">
      <w:pPr>
        <w:pStyle w:val="Prrafodelist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Se recomienda a los </w:t>
      </w:r>
      <w:r w:rsidRPr="00427290">
        <w:rPr>
          <w:b/>
          <w:szCs w:val="24"/>
        </w:rPr>
        <w:t>alumnos</w:t>
      </w:r>
      <w:r w:rsidR="00427290" w:rsidRPr="00427290">
        <w:rPr>
          <w:b/>
          <w:szCs w:val="24"/>
        </w:rPr>
        <w:t xml:space="preserve"> regulares</w:t>
      </w:r>
      <w:r>
        <w:rPr>
          <w:szCs w:val="24"/>
        </w:rPr>
        <w:t xml:space="preserve"> la lectura de los textos críticos de </w:t>
      </w:r>
      <w:proofErr w:type="spellStart"/>
      <w:r>
        <w:rPr>
          <w:szCs w:val="24"/>
        </w:rPr>
        <w:t>Shklovski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Benjamin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Todorov</w:t>
      </w:r>
      <w:proofErr w:type="spellEnd"/>
      <w:r>
        <w:rPr>
          <w:szCs w:val="24"/>
        </w:rPr>
        <w:t xml:space="preserve">, vistos durante el año lectivo, haciendo hincapié en su relación con los textos literarios </w:t>
      </w:r>
      <w:r>
        <w:rPr>
          <w:szCs w:val="24"/>
        </w:rPr>
        <w:lastRenderedPageBreak/>
        <w:t xml:space="preserve">vistos. Sugiero </w:t>
      </w:r>
      <w:r w:rsidR="002802E0">
        <w:rPr>
          <w:szCs w:val="24"/>
        </w:rPr>
        <w:t xml:space="preserve">comenzar repasando la lectura comparativa de las dos tragedias vistas (Sófocles y </w:t>
      </w:r>
      <w:proofErr w:type="spellStart"/>
      <w:r w:rsidR="002802E0">
        <w:rPr>
          <w:szCs w:val="24"/>
        </w:rPr>
        <w:t>Marechal</w:t>
      </w:r>
      <w:proofErr w:type="spellEnd"/>
      <w:r w:rsidR="002802E0">
        <w:rPr>
          <w:szCs w:val="24"/>
        </w:rPr>
        <w:t xml:space="preserve">), repasar los contenidos de teatro vistos (estructura del texto teatral / actos-cuadros-escenas y </w:t>
      </w:r>
      <w:proofErr w:type="spellStart"/>
      <w:r w:rsidR="002802E0">
        <w:rPr>
          <w:szCs w:val="24"/>
        </w:rPr>
        <w:t>didascalias</w:t>
      </w:r>
      <w:proofErr w:type="spellEnd"/>
      <w:r w:rsidR="002802E0">
        <w:rPr>
          <w:szCs w:val="24"/>
        </w:rPr>
        <w:t xml:space="preserve">/acotaciones escénicas), el origen y la historia del teatro. Luego </w:t>
      </w:r>
      <w:r>
        <w:rPr>
          <w:szCs w:val="24"/>
        </w:rPr>
        <w:t xml:space="preserve">releer los cuentos de </w:t>
      </w:r>
      <w:proofErr w:type="spellStart"/>
      <w:r>
        <w:rPr>
          <w:szCs w:val="24"/>
        </w:rPr>
        <w:t>Shua</w:t>
      </w:r>
      <w:proofErr w:type="spellEnd"/>
      <w:r>
        <w:rPr>
          <w:szCs w:val="24"/>
        </w:rPr>
        <w:t xml:space="preserve">, Borges, Cortázar, </w:t>
      </w:r>
      <w:proofErr w:type="spellStart"/>
      <w:r w:rsidR="00395E46">
        <w:rPr>
          <w:szCs w:val="24"/>
        </w:rPr>
        <w:t>Felisberto</w:t>
      </w:r>
      <w:proofErr w:type="spellEnd"/>
      <w:r w:rsidR="00395E46">
        <w:rPr>
          <w:szCs w:val="24"/>
        </w:rPr>
        <w:t xml:space="preserve"> Hernández y Dolina vistos en el año lectivo. Sería ideal que aportaran la lectura</w:t>
      </w:r>
      <w:r w:rsidR="008C3973">
        <w:rPr>
          <w:szCs w:val="24"/>
        </w:rPr>
        <w:t xml:space="preserve"> crítica</w:t>
      </w:r>
      <w:r w:rsidR="00395E46">
        <w:rPr>
          <w:szCs w:val="24"/>
        </w:rPr>
        <w:t xml:space="preserve"> de una novela en forma completa. De no tener a mano Rayuela, elijan otra para rendir el examen, a su elección.</w:t>
      </w:r>
    </w:p>
    <w:p w:rsidR="006E580D" w:rsidRDefault="00173B0B" w:rsidP="000F0B92">
      <w:pPr>
        <w:jc w:val="both"/>
        <w:rPr>
          <w:szCs w:val="24"/>
        </w:rPr>
      </w:pPr>
      <w:r>
        <w:rPr>
          <w:szCs w:val="24"/>
        </w:rPr>
        <w:t xml:space="preserve">Para los </w:t>
      </w:r>
      <w:r w:rsidRPr="00427290">
        <w:rPr>
          <w:b/>
          <w:szCs w:val="24"/>
        </w:rPr>
        <w:t>alumnos libres</w:t>
      </w:r>
      <w:r>
        <w:rPr>
          <w:szCs w:val="24"/>
        </w:rPr>
        <w:t>: t</w:t>
      </w:r>
      <w:r w:rsidR="006E580D">
        <w:rPr>
          <w:szCs w:val="24"/>
        </w:rPr>
        <w:t>anto en la instancia escrita como oral, se realizarán al alumno/a diferentes preguntas sobre los contenidos literarios y de crítica literaria pautados.</w:t>
      </w:r>
    </w:p>
    <w:p w:rsidR="0045023B" w:rsidRDefault="0045023B" w:rsidP="0045023B">
      <w:pPr>
        <w:jc w:val="right"/>
        <w:rPr>
          <w:szCs w:val="24"/>
        </w:rPr>
      </w:pPr>
      <w:r>
        <w:rPr>
          <w:szCs w:val="24"/>
        </w:rPr>
        <w:t>Profesora Teresa De Vita de Savarino</w:t>
      </w:r>
    </w:p>
    <w:p w:rsidR="000F0B92" w:rsidRDefault="000F0B92" w:rsidP="000F0B92">
      <w:pPr>
        <w:tabs>
          <w:tab w:val="left" w:pos="7655"/>
        </w:tabs>
        <w:ind w:left="4111"/>
        <w:jc w:val="both"/>
        <w:rPr>
          <w:i/>
          <w:szCs w:val="24"/>
        </w:rPr>
      </w:pPr>
      <w:r>
        <w:rPr>
          <w:szCs w:val="24"/>
        </w:rPr>
        <w:tab/>
      </w:r>
    </w:p>
    <w:p w:rsidR="000F0B92" w:rsidRDefault="000F0B92" w:rsidP="000F0B92">
      <w:pPr>
        <w:jc w:val="both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86DEB" w:rsidRDefault="00086DEB" w:rsidP="00A275D4">
      <w:pPr>
        <w:rPr>
          <w:i/>
        </w:rPr>
      </w:pPr>
    </w:p>
    <w:p w:rsidR="00086DEB" w:rsidRPr="00C42857" w:rsidRDefault="00086DEB" w:rsidP="00A275D4">
      <w:pPr>
        <w:rPr>
          <w:i/>
        </w:rPr>
      </w:pPr>
    </w:p>
    <w:sectPr w:rsidR="00086DEB" w:rsidRPr="00C42857" w:rsidSect="00E97B08">
      <w:headerReference w:type="first" r:id="rId11"/>
      <w:pgSz w:w="11906" w:h="16838" w:code="9"/>
      <w:pgMar w:top="1111" w:right="1701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7D" w:rsidRDefault="00ED017D" w:rsidP="00C42857">
      <w:pPr>
        <w:spacing w:after="0" w:line="240" w:lineRule="auto"/>
      </w:pPr>
      <w:r>
        <w:separator/>
      </w:r>
    </w:p>
  </w:endnote>
  <w:endnote w:type="continuationSeparator" w:id="0">
    <w:p w:rsidR="00ED017D" w:rsidRDefault="00ED017D" w:rsidP="00C4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7D" w:rsidRDefault="00ED017D" w:rsidP="00C42857">
      <w:pPr>
        <w:spacing w:after="0" w:line="240" w:lineRule="auto"/>
      </w:pPr>
      <w:r>
        <w:separator/>
      </w:r>
    </w:p>
  </w:footnote>
  <w:footnote w:type="continuationSeparator" w:id="0">
    <w:p w:rsidR="00ED017D" w:rsidRDefault="00ED017D" w:rsidP="00C4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D5094F8739684FB98AC7B51D69074B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97B08" w:rsidRDefault="00E97B08" w:rsidP="00E97B08">
        <w:pPr>
          <w:pStyle w:val="Encabezado"/>
          <w:pBdr>
            <w:bottom w:val="thickThinSmallGap" w:sz="24" w:space="1" w:color="143E69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Escuela Normal Superior N°4                                                       Estanislao S.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Zeballos</w:t>
        </w:r>
        <w:proofErr w:type="spellEnd"/>
      </w:p>
    </w:sdtContent>
  </w:sdt>
  <w:p w:rsidR="00E97B08" w:rsidRPr="00E97B08" w:rsidRDefault="00E97B08" w:rsidP="00E97B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46C"/>
    <w:multiLevelType w:val="hybridMultilevel"/>
    <w:tmpl w:val="C5CCB7DA"/>
    <w:lvl w:ilvl="0" w:tplc="C944AF7C">
      <w:start w:val="1908"/>
      <w:numFmt w:val="bullet"/>
      <w:lvlText w:val="-"/>
      <w:lvlJc w:val="left"/>
      <w:pPr>
        <w:ind w:left="3192" w:hanging="360"/>
      </w:pPr>
      <w:rPr>
        <w:rFonts w:ascii="Century Gothic" w:eastAsiaTheme="minorHAnsi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57"/>
    <w:rsid w:val="00006E61"/>
    <w:rsid w:val="0001128F"/>
    <w:rsid w:val="000413B2"/>
    <w:rsid w:val="00086DEB"/>
    <w:rsid w:val="000F0B92"/>
    <w:rsid w:val="000F57EB"/>
    <w:rsid w:val="00113D93"/>
    <w:rsid w:val="00124D0C"/>
    <w:rsid w:val="001441AF"/>
    <w:rsid w:val="00166D65"/>
    <w:rsid w:val="00173B0B"/>
    <w:rsid w:val="00184783"/>
    <w:rsid w:val="001950D9"/>
    <w:rsid w:val="001A0C34"/>
    <w:rsid w:val="001A0F2C"/>
    <w:rsid w:val="001E4016"/>
    <w:rsid w:val="0021260F"/>
    <w:rsid w:val="00243334"/>
    <w:rsid w:val="00277290"/>
    <w:rsid w:val="002802E0"/>
    <w:rsid w:val="002851FF"/>
    <w:rsid w:val="002F1BB5"/>
    <w:rsid w:val="0036419E"/>
    <w:rsid w:val="00375F23"/>
    <w:rsid w:val="00395E46"/>
    <w:rsid w:val="003E5905"/>
    <w:rsid w:val="00412D18"/>
    <w:rsid w:val="00425D37"/>
    <w:rsid w:val="00427290"/>
    <w:rsid w:val="00434424"/>
    <w:rsid w:val="0045023B"/>
    <w:rsid w:val="00462DE9"/>
    <w:rsid w:val="004B2266"/>
    <w:rsid w:val="00532A7E"/>
    <w:rsid w:val="005B522B"/>
    <w:rsid w:val="005D274D"/>
    <w:rsid w:val="005F5403"/>
    <w:rsid w:val="0062418E"/>
    <w:rsid w:val="006813C6"/>
    <w:rsid w:val="006941B8"/>
    <w:rsid w:val="006D248E"/>
    <w:rsid w:val="006E580D"/>
    <w:rsid w:val="007F7423"/>
    <w:rsid w:val="008C3973"/>
    <w:rsid w:val="008F0E51"/>
    <w:rsid w:val="00A24AE6"/>
    <w:rsid w:val="00A275D4"/>
    <w:rsid w:val="00AB5B83"/>
    <w:rsid w:val="00B67230"/>
    <w:rsid w:val="00BB24B4"/>
    <w:rsid w:val="00BD673D"/>
    <w:rsid w:val="00C1467A"/>
    <w:rsid w:val="00C42857"/>
    <w:rsid w:val="00C553E0"/>
    <w:rsid w:val="00C66890"/>
    <w:rsid w:val="00C72FEA"/>
    <w:rsid w:val="00CC30F7"/>
    <w:rsid w:val="00CC4BF8"/>
    <w:rsid w:val="00CE4654"/>
    <w:rsid w:val="00D012D1"/>
    <w:rsid w:val="00D21119"/>
    <w:rsid w:val="00D217C8"/>
    <w:rsid w:val="00D74A7D"/>
    <w:rsid w:val="00E06100"/>
    <w:rsid w:val="00E102D6"/>
    <w:rsid w:val="00E653DD"/>
    <w:rsid w:val="00E857C9"/>
    <w:rsid w:val="00E901BC"/>
    <w:rsid w:val="00E9607E"/>
    <w:rsid w:val="00E97B08"/>
    <w:rsid w:val="00ED017D"/>
    <w:rsid w:val="00ED67AA"/>
    <w:rsid w:val="00F00BAD"/>
    <w:rsid w:val="00F057F5"/>
    <w:rsid w:val="00F173BC"/>
    <w:rsid w:val="00F27A5B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857"/>
  </w:style>
  <w:style w:type="paragraph" w:styleId="Piedepgina">
    <w:name w:val="footer"/>
    <w:basedOn w:val="Normal"/>
    <w:link w:val="PiedepginaCar"/>
    <w:uiPriority w:val="99"/>
    <w:unhideWhenUsed/>
    <w:rsid w:val="00C4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57"/>
  </w:style>
  <w:style w:type="paragraph" w:styleId="Prrafodelista">
    <w:name w:val="List Paragraph"/>
    <w:basedOn w:val="Normal"/>
    <w:uiPriority w:val="34"/>
    <w:qFormat/>
    <w:rsid w:val="006E580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13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857"/>
  </w:style>
  <w:style w:type="paragraph" w:styleId="Piedepgina">
    <w:name w:val="footer"/>
    <w:basedOn w:val="Normal"/>
    <w:link w:val="PiedepginaCar"/>
    <w:uiPriority w:val="99"/>
    <w:unhideWhenUsed/>
    <w:rsid w:val="00C4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57"/>
  </w:style>
  <w:style w:type="paragraph" w:styleId="Prrafodelista">
    <w:name w:val="List Paragraph"/>
    <w:basedOn w:val="Normal"/>
    <w:uiPriority w:val="34"/>
    <w:qFormat/>
    <w:rsid w:val="006E580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13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sumenes-comunicacion-uba.blogspot.com/2014/03/voloshinov-el-signo-ideologico-y-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udadseva.com/texto/la-casa-inundada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094F8739684FB98AC7B51D6907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FB4B-638F-4B9B-B85C-BFCFD347E652}"/>
      </w:docPartPr>
      <w:docPartBody>
        <w:p w:rsidR="00B239A8" w:rsidRDefault="005E13DF" w:rsidP="005E13DF">
          <w:pPr>
            <w:pStyle w:val="D5094F8739684FB98AC7B51D69074BA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A6"/>
    <w:rsid w:val="001840E7"/>
    <w:rsid w:val="001A52DA"/>
    <w:rsid w:val="00370CE6"/>
    <w:rsid w:val="005E13DF"/>
    <w:rsid w:val="006D4FD5"/>
    <w:rsid w:val="00924B80"/>
    <w:rsid w:val="00AC4597"/>
    <w:rsid w:val="00B239A8"/>
    <w:rsid w:val="00C72BA6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F0D06B1E5844C1BFCAE5B1E4EE23E0">
    <w:name w:val="9AF0D06B1E5844C1BFCAE5B1E4EE23E0"/>
    <w:rsid w:val="00C72BA6"/>
  </w:style>
  <w:style w:type="paragraph" w:customStyle="1" w:styleId="9C3E93519AA14EBD9C0C0C57360DECB9">
    <w:name w:val="9C3E93519AA14EBD9C0C0C57360DECB9"/>
    <w:rsid w:val="00C72BA6"/>
  </w:style>
  <w:style w:type="paragraph" w:customStyle="1" w:styleId="60921F0596B44D3AA803B593CC45C65C">
    <w:name w:val="60921F0596B44D3AA803B593CC45C65C"/>
    <w:rsid w:val="00C72BA6"/>
  </w:style>
  <w:style w:type="paragraph" w:customStyle="1" w:styleId="F71D6102BA304CBEB8582BA1F042769D">
    <w:name w:val="F71D6102BA304CBEB8582BA1F042769D"/>
    <w:rsid w:val="00C72BA6"/>
  </w:style>
  <w:style w:type="paragraph" w:customStyle="1" w:styleId="D205D2805F58478D9EB792403BC57DD8">
    <w:name w:val="D205D2805F58478D9EB792403BC57DD8"/>
    <w:rsid w:val="00C72BA6"/>
  </w:style>
  <w:style w:type="paragraph" w:customStyle="1" w:styleId="D5094F8739684FB98AC7B51D69074BA1">
    <w:name w:val="D5094F8739684FB98AC7B51D69074BA1"/>
    <w:rsid w:val="005E13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F0D06B1E5844C1BFCAE5B1E4EE23E0">
    <w:name w:val="9AF0D06B1E5844C1BFCAE5B1E4EE23E0"/>
    <w:rsid w:val="00C72BA6"/>
  </w:style>
  <w:style w:type="paragraph" w:customStyle="1" w:styleId="9C3E93519AA14EBD9C0C0C57360DECB9">
    <w:name w:val="9C3E93519AA14EBD9C0C0C57360DECB9"/>
    <w:rsid w:val="00C72BA6"/>
  </w:style>
  <w:style w:type="paragraph" w:customStyle="1" w:styleId="60921F0596B44D3AA803B593CC45C65C">
    <w:name w:val="60921F0596B44D3AA803B593CC45C65C"/>
    <w:rsid w:val="00C72BA6"/>
  </w:style>
  <w:style w:type="paragraph" w:customStyle="1" w:styleId="F71D6102BA304CBEB8582BA1F042769D">
    <w:name w:val="F71D6102BA304CBEB8582BA1F042769D"/>
    <w:rsid w:val="00C72BA6"/>
  </w:style>
  <w:style w:type="paragraph" w:customStyle="1" w:styleId="D205D2805F58478D9EB792403BC57DD8">
    <w:name w:val="D205D2805F58478D9EB792403BC57DD8"/>
    <w:rsid w:val="00C72BA6"/>
  </w:style>
  <w:style w:type="paragraph" w:customStyle="1" w:styleId="D5094F8739684FB98AC7B51D69074BA1">
    <w:name w:val="D5094F8739684FB98AC7B51D69074BA1"/>
    <w:rsid w:val="005E1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1838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Superior N°4                                                       Estanislao S. Zeballos</vt:lpstr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Superior N°4                                                       Estanislao S. Zeballos</dc:title>
  <dc:creator>Gabriela de Antueno</dc:creator>
  <cp:lastModifiedBy>fabter</cp:lastModifiedBy>
  <cp:revision>175</cp:revision>
  <dcterms:created xsi:type="dcterms:W3CDTF">2020-05-06T01:00:00Z</dcterms:created>
  <dcterms:modified xsi:type="dcterms:W3CDTF">2020-05-07T01:01:00Z</dcterms:modified>
</cp:coreProperties>
</file>