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Escuela Normal Superior N° 4 “Estanislao Severo Zeballos”</w:t>
      </w: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Curso: 5° 3°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Docente: Sandra Garberi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Asignatura: Análisis del discurso.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FUNDAMENTACIÓN:</w:t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Promover el reconocimiento de los variados modos de construir significado en los textos literarios y no literarios, a partir del uso del lenguaje. </w:t>
      </w:r>
    </w:p>
    <w:p w:rsidR="00000000" w:rsidDel="00000000" w:rsidP="00000000" w:rsidRDefault="00000000" w:rsidRPr="00000000" w14:paraId="00000008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Ofrecer situaciones de articulación teórico-práctica para que el alumno se acerque a la resolución de problemas sencillos de orden lingüístico. </w:t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Promover el manejo de las herramientas básicas y el metalenguaje necesario para el análisis y la descripción de la gramática en contexto de uso auténtico. </w:t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Ofrecer espacios de intercambio para que los alumnos problematicen, cuestionen, elaboren hipótesis y definiciones sobre los usos de la lengua. </w:t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Brindar variadas experiencias de lectura y escritura para desarrollar capacidades de análisis lingüístico discursivo que les permitan superar una mirada transparente del lenguaje y desarrollar una mayor conciencia lingüística.</w:t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Promover el conocimiento y uso de herramientas lingüísticas y recursos de la lengua necesarios para el análisis de textos orales y escritos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OBJETIVOS: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Que el alumno logre: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Reconocer en los textos aspectos relacionados con regularidades sintácticas, elecciones de léxico y variedades lingüísticas, entre otras posibilidades de la lengua oral y escrita para la construcción de sentido.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 Discriminar y analizar en los textos problemas inherentes a las variaciones en el uso de la lengua.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 Expresar oralmente y por escrito los resultados de sus lecturas, sus hipótesis y opiniones en el análisis y la descripción de algún fenómeno gramatical estudiado.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Analizar las estructuras y estrategias de los discursos orales o escritos en todos sus niveles, y sus efectos sobre la realidad social.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Reconocer la dimensión dialógica de los textos y establecer sus relaciones con los contextos sociales, políticos, históricos y culturales de producción.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 Identificar en la lectura y utilizar en la escritura los recursos lingüísticos necesarios para la organización del discurso de acuerdo con un propósito comunicativo y en un contexto determinado.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1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CONTENIDOS: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b w:val="1"/>
          <w:u w:val="singl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UNIDAD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El soneto. De amores y desamores. El amor inalcanzable.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bookmarkStart w:colFirst="0" w:colLast="0" w:name="_4w5rbtf50e5s" w:id="2"/>
      <w:bookmarkEnd w:id="2"/>
      <w:r w:rsidDel="00000000" w:rsidR="00000000" w:rsidRPr="00000000">
        <w:rPr>
          <w:rtl w:val="0"/>
        </w:rPr>
        <w:t xml:space="preserve">El estereotipo femenino en el renacimiento. Tópicos </w:t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bookmarkStart w:colFirst="0" w:colLast="0" w:name="_3f6511vw3fr0" w:id="3"/>
      <w:bookmarkEnd w:id="3"/>
      <w:r w:rsidDel="00000000" w:rsidR="00000000" w:rsidRPr="00000000">
        <w:rPr>
          <w:i w:val="1"/>
          <w:rtl w:val="0"/>
        </w:rPr>
        <w:t xml:space="preserve">fugit tempus; carpe diem.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bookmarkStart w:colFirst="0" w:colLast="0" w:name="_v8bjbmk9uobt" w:id="4"/>
      <w:bookmarkEnd w:id="4"/>
      <w:r w:rsidDel="00000000" w:rsidR="00000000" w:rsidRPr="00000000">
        <w:rPr>
          <w:rtl w:val="0"/>
        </w:rPr>
        <w:t xml:space="preserve">El mito.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bookmarkStart w:colFirst="0" w:colLast="0" w:name="_dn3rumw2fnlk" w:id="5"/>
      <w:bookmarkEnd w:id="5"/>
      <w:r w:rsidDel="00000000" w:rsidR="00000000" w:rsidRPr="00000000">
        <w:rPr>
          <w:rtl w:val="0"/>
        </w:rPr>
        <w:t xml:space="preserve">El amor y el humor.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bookmarkStart w:colFirst="0" w:colLast="0" w:name="_kkaiyb2f17mo" w:id="6"/>
      <w:bookmarkEnd w:id="6"/>
      <w:r w:rsidDel="00000000" w:rsidR="00000000" w:rsidRPr="00000000">
        <w:rPr>
          <w:rtl w:val="0"/>
        </w:rPr>
        <w:t xml:space="preserve">El amor al amigo</w:t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bookmarkStart w:colFirst="0" w:colLast="0" w:name="_d5u1ijc1jb17" w:id="7"/>
      <w:bookmarkEnd w:id="7"/>
      <w:r w:rsidDel="00000000" w:rsidR="00000000" w:rsidRPr="00000000">
        <w:rPr>
          <w:rtl w:val="0"/>
        </w:rPr>
        <w:t xml:space="preserve">Generación del 27. Federico García Lorca, Miguel Hernández. 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bookmarkStart w:colFirst="0" w:colLast="0" w:name="_rmth8a7zl08k" w:id="8"/>
      <w:bookmarkEnd w:id="8"/>
      <w:r w:rsidDel="00000000" w:rsidR="00000000" w:rsidRPr="00000000">
        <w:rPr>
          <w:rtl w:val="0"/>
        </w:rPr>
        <w:t xml:space="preserve">El enunciador poético.  El destinatario de la poesía. </w:t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bookmarkStart w:colFirst="0" w:colLast="0" w:name="_7wgbi5q2zsl4" w:id="9"/>
      <w:bookmarkEnd w:id="9"/>
      <w:r w:rsidDel="00000000" w:rsidR="00000000" w:rsidRPr="00000000">
        <w:rPr>
          <w:rtl w:val="0"/>
        </w:rPr>
        <w:t xml:space="preserve">Cosmovisiones de los distintos autores trabajados. 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bookmarkStart w:colFirst="0" w:colLast="0" w:name="_m0uy30i83iox" w:id="10"/>
      <w:bookmarkEnd w:id="10"/>
      <w:r w:rsidDel="00000000" w:rsidR="00000000" w:rsidRPr="00000000">
        <w:rPr>
          <w:rtl w:val="0"/>
        </w:rPr>
        <w:t xml:space="preserve">El discurso cinematográfico.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Se trabajará en el análisis de la configuración del estereotipo femenino a través de las épocas. (Contenido ESI)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UNIDAD 2:</w:t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La tierra como concepto. El indio, el gaucho y la propiedad de la tierra.</w:t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La poesía de lo autóctono. El Martín Fierro de José Hernández.</w:t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Borges reescribe el Martín Fierro.</w:t>
      </w:r>
    </w:p>
    <w:p w:rsidR="00000000" w:rsidDel="00000000" w:rsidP="00000000" w:rsidRDefault="00000000" w:rsidRPr="00000000" w14:paraId="0000002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Extrañar desde el exilio. Del cantar de gesta al romancero.</w:t>
      </w:r>
    </w:p>
    <w:p w:rsidR="00000000" w:rsidDel="00000000" w:rsidP="00000000" w:rsidRDefault="00000000" w:rsidRPr="00000000" w14:paraId="0000003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Texto teatral. Teatro, lenguaje y sociedad.</w:t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La invención de una tierra. </w:t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El desarraigo y la búsqueda de un lugar en el mundo.</w:t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Óleo “Premonición de la guerra civil” de Salvador Dalí.  </w:t>
      </w:r>
    </w:p>
    <w:p w:rsidR="00000000" w:rsidDel="00000000" w:rsidP="00000000" w:rsidRDefault="00000000" w:rsidRPr="00000000" w14:paraId="0000003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El realismo mágico. El verosímil fantástico.</w:t>
      </w:r>
    </w:p>
    <w:p w:rsidR="00000000" w:rsidDel="00000000" w:rsidP="00000000" w:rsidRDefault="00000000" w:rsidRPr="00000000" w14:paraId="0000003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 pondrá en evidencia la preponderancia de los personajes masculinos por sobre los femeninos (Contenido ESI)</w:t>
      </w:r>
    </w:p>
    <w:p w:rsidR="00000000" w:rsidDel="00000000" w:rsidP="00000000" w:rsidRDefault="00000000" w:rsidRPr="00000000" w14:paraId="0000003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b w:val="1"/>
          <w:u w:val="singl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UNIDAD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La imaginación científica. </w:t>
      </w:r>
    </w:p>
    <w:p w:rsidR="00000000" w:rsidDel="00000000" w:rsidP="00000000" w:rsidRDefault="00000000" w:rsidRPr="00000000" w14:paraId="0000003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La automatización de la vida.</w:t>
      </w:r>
    </w:p>
    <w:p w:rsidR="00000000" w:rsidDel="00000000" w:rsidP="00000000" w:rsidRDefault="00000000" w:rsidRPr="00000000" w14:paraId="0000003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La novela de ciencia ficción.</w:t>
      </w:r>
    </w:p>
    <w:p w:rsidR="00000000" w:rsidDel="00000000" w:rsidP="00000000" w:rsidRDefault="00000000" w:rsidRPr="00000000" w14:paraId="0000003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Acción narrativa.</w:t>
      </w:r>
    </w:p>
    <w:p w:rsidR="00000000" w:rsidDel="00000000" w:rsidP="00000000" w:rsidRDefault="00000000" w:rsidRPr="00000000" w14:paraId="0000003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Utopía y distopía.</w:t>
      </w:r>
    </w:p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Ciencia ficción y relato fantástico.</w:t>
      </w:r>
    </w:p>
    <w:p w:rsidR="00000000" w:rsidDel="00000000" w:rsidP="00000000" w:rsidRDefault="00000000" w:rsidRPr="00000000" w14:paraId="0000003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Se trabajará los emergentes que surjan a lo largo del trimestre y que estén vinculados con contenidos de ESI.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BIBLIOGRAFÍA:</w:t>
      </w:r>
    </w:p>
    <w:p w:rsidR="00000000" w:rsidDel="00000000" w:rsidP="00000000" w:rsidRDefault="00000000" w:rsidRPr="00000000" w14:paraId="0000004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1:</w:t>
      </w:r>
    </w:p>
    <w:p w:rsidR="00000000" w:rsidDel="00000000" w:rsidP="00000000" w:rsidRDefault="00000000" w:rsidRPr="00000000" w14:paraId="0000004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Soneto XIII y XXIII: Garcilaso de la Vega</w:t>
      </w:r>
    </w:p>
    <w:p w:rsidR="00000000" w:rsidDel="00000000" w:rsidP="00000000" w:rsidRDefault="00000000" w:rsidRPr="00000000" w14:paraId="0000004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Égloga I: Garcilaso de la Vega</w:t>
      </w:r>
    </w:p>
    <w:p w:rsidR="00000000" w:rsidDel="00000000" w:rsidP="00000000" w:rsidRDefault="00000000" w:rsidRPr="00000000" w14:paraId="0000004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“En estos versos de mi amor dictados”: Francisco de Quevedo</w:t>
      </w:r>
    </w:p>
    <w:p w:rsidR="00000000" w:rsidDel="00000000" w:rsidP="00000000" w:rsidRDefault="00000000" w:rsidRPr="00000000" w14:paraId="0000004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“Amor constante más allá de la muerte” Francisco de Quevedo.</w:t>
      </w:r>
    </w:p>
    <w:p w:rsidR="00000000" w:rsidDel="00000000" w:rsidP="00000000" w:rsidRDefault="00000000" w:rsidRPr="00000000" w14:paraId="0000004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“Diálogo de galán y dama desdeñosa”: Francisco de Quevedo</w:t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“Mito de Apolo y Dafne”</w:t>
      </w:r>
    </w:p>
    <w:p w:rsidR="00000000" w:rsidDel="00000000" w:rsidP="00000000" w:rsidRDefault="00000000" w:rsidRPr="00000000" w14:paraId="0000004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“Llanto por Ignacio Sánchez Mejías” de Federico García Lorca</w:t>
      </w:r>
    </w:p>
    <w:p w:rsidR="00000000" w:rsidDel="00000000" w:rsidP="00000000" w:rsidRDefault="00000000" w:rsidRPr="00000000" w14:paraId="0000004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“Elegía” de Miguel Hernández</w:t>
      </w:r>
    </w:p>
    <w:p w:rsidR="00000000" w:rsidDel="00000000" w:rsidP="00000000" w:rsidRDefault="00000000" w:rsidRPr="00000000" w14:paraId="0000005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“El mundo ha vivido equivocado” de Roberto Fontanarrosa</w:t>
      </w:r>
    </w:p>
    <w:p w:rsidR="00000000" w:rsidDel="00000000" w:rsidP="00000000" w:rsidRDefault="00000000" w:rsidRPr="00000000" w14:paraId="0000005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“Encuesta sobre el amor” (película) de P.P. Pasolini</w:t>
      </w:r>
    </w:p>
    <w:p w:rsidR="00000000" w:rsidDel="00000000" w:rsidP="00000000" w:rsidRDefault="00000000" w:rsidRPr="00000000" w14:paraId="0000005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2:</w:t>
      </w:r>
    </w:p>
    <w:p w:rsidR="00000000" w:rsidDel="00000000" w:rsidP="00000000" w:rsidRDefault="00000000" w:rsidRPr="00000000" w14:paraId="0000005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“Martín Fierro” de José Hernández</w:t>
      </w:r>
    </w:p>
    <w:p w:rsidR="00000000" w:rsidDel="00000000" w:rsidP="00000000" w:rsidRDefault="00000000" w:rsidRPr="00000000" w14:paraId="0000005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“El fin” y “Biografía de Tadeo Isidoro Cruz” de J. L. Borges.</w:t>
      </w:r>
    </w:p>
    <w:p w:rsidR="00000000" w:rsidDel="00000000" w:rsidP="00000000" w:rsidRDefault="00000000" w:rsidRPr="00000000" w14:paraId="0000005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“Poema de Mío Cid” anónimo</w:t>
      </w:r>
    </w:p>
    <w:p w:rsidR="00000000" w:rsidDel="00000000" w:rsidP="00000000" w:rsidRDefault="00000000" w:rsidRPr="00000000" w14:paraId="0000005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“Romance de Abenámar y el Rey Don Juan” de Ramón Menéndez Pidal (comp)</w:t>
      </w:r>
    </w:p>
    <w:p w:rsidR="00000000" w:rsidDel="00000000" w:rsidP="00000000" w:rsidRDefault="00000000" w:rsidRPr="00000000" w14:paraId="0000005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“El crimen fue en Granada” Antonio Machado.</w:t>
      </w:r>
    </w:p>
    <w:p w:rsidR="00000000" w:rsidDel="00000000" w:rsidP="00000000" w:rsidRDefault="00000000" w:rsidRPr="00000000" w14:paraId="0000005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“Cien años de soledad” de Gabriel García Márquez</w:t>
      </w:r>
    </w:p>
    <w:p w:rsidR="00000000" w:rsidDel="00000000" w:rsidP="00000000" w:rsidRDefault="00000000" w:rsidRPr="00000000" w14:paraId="0000005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“Ay, Carmela!” poesía y film. </w:t>
      </w:r>
    </w:p>
    <w:p w:rsidR="00000000" w:rsidDel="00000000" w:rsidP="00000000" w:rsidRDefault="00000000" w:rsidRPr="00000000" w14:paraId="0000005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“Gris de ausencia” de Roberto Cossa</w:t>
      </w:r>
    </w:p>
    <w:p w:rsidR="00000000" w:rsidDel="00000000" w:rsidP="00000000" w:rsidRDefault="00000000" w:rsidRPr="00000000" w14:paraId="0000005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“El oso” Moris. Canción.</w:t>
      </w:r>
    </w:p>
    <w:p w:rsidR="00000000" w:rsidDel="00000000" w:rsidP="00000000" w:rsidRDefault="00000000" w:rsidRPr="00000000" w14:paraId="0000005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3:</w:t>
      </w:r>
    </w:p>
    <w:p w:rsidR="00000000" w:rsidDel="00000000" w:rsidP="00000000" w:rsidRDefault="00000000" w:rsidRPr="00000000" w14:paraId="0000006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“La invención de Morel” de Adolfo Bioy Casares.</w:t>
      </w:r>
    </w:p>
    <w:p w:rsidR="00000000" w:rsidDel="00000000" w:rsidP="00000000" w:rsidRDefault="00000000" w:rsidRPr="00000000" w14:paraId="0000006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“Automatización”(fragmentos) de Javier Daulte</w:t>
      </w:r>
    </w:p>
    <w:p w:rsidR="00000000" w:rsidDel="00000000" w:rsidP="00000000" w:rsidRDefault="00000000" w:rsidRPr="00000000" w14:paraId="00000064">
      <w:pPr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CUENTOS:</w:t>
      </w:r>
    </w:p>
    <w:p w:rsidR="00000000" w:rsidDel="00000000" w:rsidP="00000000" w:rsidRDefault="00000000" w:rsidRPr="00000000" w14:paraId="0000006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“La intrusa” de Pedro Orgambide</w:t>
      </w:r>
    </w:p>
    <w:p w:rsidR="00000000" w:rsidDel="00000000" w:rsidP="00000000" w:rsidRDefault="00000000" w:rsidRPr="00000000" w14:paraId="0000006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“El peatón” de Ray Bradbury.</w:t>
      </w:r>
    </w:p>
    <w:p w:rsidR="00000000" w:rsidDel="00000000" w:rsidP="00000000" w:rsidRDefault="00000000" w:rsidRPr="00000000" w14:paraId="0000006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“El día en que me mató una computadora”</w:t>
      </w:r>
    </w:p>
    <w:p w:rsidR="00000000" w:rsidDel="00000000" w:rsidP="00000000" w:rsidRDefault="00000000" w:rsidRPr="00000000" w14:paraId="0000006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“No dejamos nada librado al azar”</w:t>
      </w:r>
    </w:p>
    <w:p w:rsidR="00000000" w:rsidDel="00000000" w:rsidP="00000000" w:rsidRDefault="00000000" w:rsidRPr="00000000" w14:paraId="0000006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“El juego del destino”</w:t>
      </w:r>
    </w:p>
    <w:p w:rsidR="00000000" w:rsidDel="00000000" w:rsidP="00000000" w:rsidRDefault="00000000" w:rsidRPr="00000000" w14:paraId="0000006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los tres de Verónica Sukaczer</w:t>
      </w:r>
    </w:p>
    <w:p w:rsidR="00000000" w:rsidDel="00000000" w:rsidP="00000000" w:rsidRDefault="00000000" w:rsidRPr="00000000" w14:paraId="0000006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“Mi amada es una máquina” de Les Luthiers. (Poesía)</w:t>
      </w:r>
    </w:p>
    <w:p w:rsidR="00000000" w:rsidDel="00000000" w:rsidP="00000000" w:rsidRDefault="00000000" w:rsidRPr="00000000" w14:paraId="0000006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Sandra Garberi.</w:t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